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1D000">
      <w:pPr>
        <w:spacing w:before="94" w:line="221" w:lineRule="auto"/>
        <w:jc w:val="center"/>
        <w:outlineLvl w:val="0"/>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t>新余马洪丰塘生态公墓建设项目</w:t>
      </w:r>
    </w:p>
    <w:p w14:paraId="709BAD9F">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val="en-US" w:eastAsia="zh-CN"/>
          <w14:textOutline w14:w="14516" w14:cap="sq" w14:cmpd="sng" w14:algn="ctr">
            <w14:solidFill>
              <w14:srgbClr w14:val="000000"/>
            </w14:solidFill>
            <w14:prstDash w14:val="solid"/>
            <w14:bevel/>
          </w14:textOutline>
        </w:rPr>
        <w:t>建材</w:t>
      </w: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采购</w:t>
      </w:r>
    </w:p>
    <w:p w14:paraId="7CCEDD2A">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45C17B4C">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bookmarkStart w:id="26" w:name="_GoBack"/>
      <w:bookmarkEnd w:id="26"/>
    </w:p>
    <w:p w14:paraId="1515A9D3">
      <w:pPr>
        <w:pStyle w:val="3"/>
        <w:spacing w:line="255" w:lineRule="auto"/>
        <w:rPr>
          <w:lang w:eastAsia="zh-CN"/>
        </w:rPr>
      </w:pPr>
    </w:p>
    <w:p w14:paraId="043B6B62">
      <w:pPr>
        <w:pStyle w:val="3"/>
        <w:spacing w:line="255" w:lineRule="auto"/>
        <w:rPr>
          <w:lang w:eastAsia="zh-CN"/>
        </w:rPr>
      </w:pPr>
    </w:p>
    <w:p w14:paraId="0E941D54">
      <w:pPr>
        <w:pStyle w:val="3"/>
        <w:spacing w:line="255" w:lineRule="auto"/>
        <w:rPr>
          <w:lang w:eastAsia="zh-CN"/>
        </w:rPr>
      </w:pPr>
    </w:p>
    <w:p w14:paraId="628B8826">
      <w:pPr>
        <w:pStyle w:val="3"/>
        <w:spacing w:line="256" w:lineRule="auto"/>
        <w:rPr>
          <w:lang w:eastAsia="zh-CN"/>
        </w:rPr>
      </w:pPr>
    </w:p>
    <w:p w14:paraId="37AD2A36">
      <w:pPr>
        <w:pStyle w:val="3"/>
        <w:spacing w:line="256" w:lineRule="auto"/>
        <w:rPr>
          <w:lang w:eastAsia="zh-CN"/>
        </w:rPr>
      </w:pPr>
    </w:p>
    <w:p w14:paraId="5492E5D0">
      <w:pPr>
        <w:pStyle w:val="3"/>
        <w:spacing w:line="256" w:lineRule="auto"/>
        <w:rPr>
          <w:lang w:eastAsia="zh-CN"/>
        </w:rPr>
      </w:pPr>
    </w:p>
    <w:p w14:paraId="6672409B">
      <w:pPr>
        <w:pStyle w:val="3"/>
        <w:spacing w:line="256" w:lineRule="auto"/>
        <w:rPr>
          <w:lang w:eastAsia="zh-CN"/>
        </w:rPr>
      </w:pPr>
    </w:p>
    <w:p w14:paraId="7D3144CE">
      <w:pPr>
        <w:pStyle w:val="3"/>
        <w:spacing w:line="256" w:lineRule="auto"/>
        <w:rPr>
          <w:lang w:eastAsia="zh-CN"/>
        </w:rPr>
      </w:pPr>
    </w:p>
    <w:p w14:paraId="50EAF42A">
      <w:pPr>
        <w:pStyle w:val="3"/>
        <w:spacing w:line="256" w:lineRule="auto"/>
        <w:rPr>
          <w:lang w:eastAsia="zh-CN"/>
        </w:rPr>
      </w:pPr>
    </w:p>
    <w:p w14:paraId="49EA13C6">
      <w:pPr>
        <w:pStyle w:val="3"/>
        <w:spacing w:line="256" w:lineRule="auto"/>
        <w:rPr>
          <w:lang w:eastAsia="zh-CN"/>
        </w:rPr>
      </w:pPr>
    </w:p>
    <w:p w14:paraId="559F5379">
      <w:pPr>
        <w:pStyle w:val="3"/>
        <w:spacing w:line="256" w:lineRule="auto"/>
        <w:rPr>
          <w:lang w:eastAsia="zh-CN"/>
        </w:rPr>
      </w:pPr>
    </w:p>
    <w:p w14:paraId="555FA133">
      <w:pPr>
        <w:pStyle w:val="3"/>
        <w:spacing w:line="256" w:lineRule="auto"/>
        <w:rPr>
          <w:lang w:eastAsia="zh-CN"/>
        </w:rPr>
      </w:pPr>
    </w:p>
    <w:p w14:paraId="6F01187E">
      <w:pPr>
        <w:pStyle w:val="3"/>
        <w:spacing w:line="256" w:lineRule="auto"/>
        <w:rPr>
          <w:lang w:eastAsia="zh-CN"/>
        </w:rPr>
      </w:pPr>
    </w:p>
    <w:p w14:paraId="5BAAE9B2">
      <w:pPr>
        <w:spacing w:before="101" w:line="223" w:lineRule="auto"/>
        <w:ind w:left="624"/>
        <w:jc w:val="center"/>
        <w:rPr>
          <w:rFonts w:hint="default" w:ascii="宋体" w:hAnsi="宋体" w:eastAsia="宋体" w:cs="宋体"/>
          <w:sz w:val="31"/>
          <w:szCs w:val="31"/>
          <w:highlight w:val="red"/>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JXST-GQ-LSJZ-HW-2023-00</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65</w:t>
      </w:r>
    </w:p>
    <w:p w14:paraId="112EBFA8">
      <w:pPr>
        <w:spacing w:before="101" w:line="225" w:lineRule="auto"/>
        <w:ind w:left="645"/>
        <w:jc w:val="center"/>
        <w:rPr>
          <w:rFonts w:eastAsia="黑体"/>
          <w:b/>
          <w:bCs/>
          <w:sz w:val="32"/>
          <w:szCs w:val="32"/>
          <w:lang w:eastAsia="zh-CN"/>
        </w:rPr>
      </w:pPr>
    </w:p>
    <w:p w14:paraId="185FC018">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5AB9D114">
      <w:pPr>
        <w:pStyle w:val="3"/>
        <w:spacing w:line="254" w:lineRule="auto"/>
        <w:rPr>
          <w:lang w:eastAsia="zh-CN"/>
        </w:rPr>
      </w:pPr>
    </w:p>
    <w:p w14:paraId="34BF0E19">
      <w:pPr>
        <w:pStyle w:val="3"/>
        <w:spacing w:line="254" w:lineRule="auto"/>
        <w:rPr>
          <w:lang w:eastAsia="zh-CN"/>
        </w:rPr>
      </w:pPr>
    </w:p>
    <w:p w14:paraId="7D626E5E">
      <w:pPr>
        <w:pStyle w:val="3"/>
        <w:spacing w:line="255" w:lineRule="auto"/>
        <w:rPr>
          <w:lang w:eastAsia="zh-CN"/>
        </w:rPr>
      </w:pPr>
    </w:p>
    <w:p w14:paraId="7516AD56">
      <w:pPr>
        <w:pStyle w:val="3"/>
        <w:spacing w:line="263" w:lineRule="auto"/>
        <w:rPr>
          <w:lang w:eastAsia="zh-CN"/>
        </w:rPr>
      </w:pPr>
    </w:p>
    <w:p w14:paraId="49C5059B">
      <w:pPr>
        <w:pStyle w:val="3"/>
        <w:spacing w:line="263" w:lineRule="auto"/>
        <w:rPr>
          <w:lang w:eastAsia="zh-CN"/>
        </w:rPr>
      </w:pPr>
    </w:p>
    <w:p w14:paraId="1A1E56D9">
      <w:pPr>
        <w:pStyle w:val="3"/>
        <w:spacing w:line="263" w:lineRule="auto"/>
        <w:rPr>
          <w:lang w:eastAsia="zh-CN"/>
        </w:rPr>
      </w:pPr>
    </w:p>
    <w:p w14:paraId="12BDC7C4">
      <w:pPr>
        <w:pStyle w:val="3"/>
        <w:spacing w:line="263" w:lineRule="auto"/>
        <w:rPr>
          <w:lang w:eastAsia="zh-CN"/>
        </w:rPr>
      </w:pPr>
    </w:p>
    <w:p w14:paraId="5B979813">
      <w:pPr>
        <w:pStyle w:val="3"/>
        <w:spacing w:line="264" w:lineRule="auto"/>
        <w:rPr>
          <w:lang w:eastAsia="zh-CN"/>
        </w:rPr>
      </w:pPr>
    </w:p>
    <w:p w14:paraId="19BCD0E6">
      <w:pPr>
        <w:pStyle w:val="3"/>
        <w:spacing w:line="264" w:lineRule="auto"/>
        <w:rPr>
          <w:lang w:eastAsia="zh-CN"/>
        </w:rPr>
      </w:pPr>
    </w:p>
    <w:p w14:paraId="278D70D3">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27752FD2">
      <w:pPr>
        <w:pStyle w:val="2"/>
        <w:keepNext w:val="0"/>
        <w:spacing w:line="720" w:lineRule="atLeast"/>
        <w:jc w:val="center"/>
        <w:rPr>
          <w:rFonts w:ascii="sans-serif" w:hAnsi="sans-serif" w:eastAsia="sans-serif" w:cs="sans-serif"/>
          <w:lang w:eastAsia="zh-CN"/>
        </w:rPr>
      </w:pPr>
      <w:bookmarkStart w:id="0" w:name="bookmark1"/>
      <w:bookmarkEnd w:id="0"/>
      <w:r>
        <w:rPr>
          <w:rStyle w:val="14"/>
          <w:rFonts w:ascii="Arial" w:eastAsia="sans-serif"/>
          <w:sz w:val="31"/>
          <w:szCs w:val="31"/>
          <w:lang w:eastAsia="zh-CN"/>
        </w:rPr>
        <w:t>谈判公告</w:t>
      </w:r>
    </w:p>
    <w:p w14:paraId="3D189366">
      <w:pPr>
        <w:pStyle w:val="9"/>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sans-serif" w:cs="Arial"/>
          <w:szCs w:val="24"/>
          <w:u w:val="single"/>
          <w:lang w:val="en-US" w:eastAsia="zh-CN"/>
        </w:rPr>
        <w:t>新余马洪丰塘生态公墓建设项目</w:t>
      </w:r>
      <w:r>
        <w:rPr>
          <w:rFonts w:hint="eastAsia" w:ascii="宋体" w:hAnsi="宋体" w:eastAsia="宋体" w:cs="宋体"/>
          <w:szCs w:val="24"/>
          <w:u w:val="single"/>
          <w:lang w:val="en-US" w:eastAsia="zh-CN"/>
        </w:rPr>
        <w:t>建材采购</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2EA689AA">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rPr>
        <w:t>1</w:t>
      </w:r>
      <w:r>
        <w:rPr>
          <w:rStyle w:val="14"/>
          <w:rFonts w:eastAsia="sans-serif" w:cs="Arial"/>
          <w:szCs w:val="24"/>
        </w:rPr>
        <w:t>、谈判编号</w:t>
      </w:r>
      <w:r>
        <w:rPr>
          <w:rFonts w:eastAsia="sans-serif" w:cs="Arial"/>
          <w:szCs w:val="24"/>
        </w:rPr>
        <w:t>：</w:t>
      </w:r>
      <w:r>
        <w:rPr>
          <w:rFonts w:hint="eastAsia" w:ascii="宋体" w:hAnsi="宋体" w:eastAsia="宋体" w:cs="宋体"/>
          <w:szCs w:val="24"/>
          <w:u w:val="single"/>
        </w:rPr>
        <w:t>JXST-GQ-LSJZ-HW-2023-00</w:t>
      </w:r>
      <w:r>
        <w:rPr>
          <w:rFonts w:hint="eastAsia" w:ascii="宋体" w:hAnsi="宋体" w:eastAsia="宋体" w:cs="宋体"/>
          <w:szCs w:val="24"/>
          <w:u w:val="single"/>
          <w:lang w:val="en-US" w:eastAsia="zh-CN"/>
        </w:rPr>
        <w:t>65</w:t>
      </w:r>
      <w:r>
        <w:rPr>
          <w:rFonts w:eastAsia="sans-serif" w:cs="Arial"/>
          <w:szCs w:val="24"/>
        </w:rPr>
        <w:t>；</w:t>
      </w:r>
    </w:p>
    <w:p w14:paraId="701CB0CC">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rPr>
        <w:t>2</w:t>
      </w:r>
      <w:r>
        <w:rPr>
          <w:rStyle w:val="14"/>
          <w:rFonts w:eastAsia="sans-serif" w:cs="Arial"/>
          <w:szCs w:val="24"/>
        </w:rPr>
        <w:t>、项目名称：</w:t>
      </w:r>
      <w:r>
        <w:rPr>
          <w:rStyle w:val="14"/>
          <w:rFonts w:hint="eastAsia" w:eastAsia="sans-serif" w:cs="Arial"/>
          <w:szCs w:val="24"/>
          <w:lang w:val="en-US" w:eastAsia="zh-CN"/>
        </w:rPr>
        <w:t>新余马洪丰塘生态公墓建设项目建材采购项目</w:t>
      </w:r>
      <w:r>
        <w:rPr>
          <w:rFonts w:hint="eastAsia" w:ascii="宋体" w:hAnsi="宋体" w:eastAsia="宋体" w:cs="宋体"/>
          <w:szCs w:val="24"/>
        </w:rPr>
        <w:t>；</w:t>
      </w:r>
    </w:p>
    <w:p w14:paraId="77B1C123">
      <w:pPr>
        <w:pStyle w:val="9"/>
        <w:spacing w:before="75" w:beforeAutospacing="0" w:after="75" w:afterAutospacing="0" w:line="555" w:lineRule="atLeast"/>
        <w:ind w:firstLine="210"/>
        <w:rPr>
          <w:rFonts w:ascii="sans-serif" w:hAnsi="sans-serif" w:eastAsia="sans-serif" w:cs="sans-serif"/>
          <w:szCs w:val="24"/>
        </w:rPr>
      </w:pPr>
      <w:r>
        <w:rPr>
          <w:rStyle w:val="14"/>
          <w:rFonts w:eastAsia="sans-serif" w:cs="Arial"/>
          <w:sz w:val="21"/>
        </w:rPr>
        <w:t>工程地点：</w:t>
      </w:r>
      <w:r>
        <w:rPr>
          <w:rFonts w:hint="eastAsia" w:ascii="宋体" w:hAnsi="宋体" w:eastAsia="宋体" w:cs="宋体"/>
          <w:szCs w:val="24"/>
          <w:u w:val="single"/>
        </w:rPr>
        <w:t>江西省</w:t>
      </w:r>
      <w:r>
        <w:rPr>
          <w:rFonts w:hint="eastAsia" w:ascii="宋体" w:hAnsi="宋体" w:eastAsia="宋体" w:cs="宋体"/>
          <w:szCs w:val="24"/>
          <w:u w:val="single"/>
          <w:lang w:val="en-US" w:eastAsia="zh-CN"/>
        </w:rPr>
        <w:t>新余市马洪丰塘生态公墓</w:t>
      </w:r>
    </w:p>
    <w:p w14:paraId="622D0073">
      <w:pPr>
        <w:pStyle w:val="9"/>
        <w:spacing w:before="75" w:beforeAutospacing="0" w:after="75" w:afterAutospacing="0" w:line="555" w:lineRule="atLeast"/>
        <w:rPr>
          <w:rFonts w:ascii="sans-serif" w:hAnsi="sans-serif" w:eastAsia="sans-serif" w:cs="sans-serif"/>
          <w:szCs w:val="24"/>
        </w:rPr>
      </w:pPr>
      <w:r>
        <w:rPr>
          <w:rStyle w:val="14"/>
          <w:rFonts w:hint="eastAsia" w:ascii="宋体" w:hAnsi="宋体" w:eastAsia="宋体" w:cs="宋体"/>
          <w:szCs w:val="24"/>
          <w:lang w:val="en-US" w:eastAsia="zh-CN"/>
        </w:rPr>
        <w:t>3</w:t>
      </w:r>
      <w:r>
        <w:rPr>
          <w:rStyle w:val="14"/>
          <w:rFonts w:hint="eastAsia" w:ascii="宋体" w:hAnsi="宋体" w:eastAsia="宋体" w:cs="宋体"/>
          <w:szCs w:val="24"/>
        </w:rPr>
        <w:t>、采购内容：</w:t>
      </w:r>
    </w:p>
    <w:p w14:paraId="51116A70">
      <w:pPr>
        <w:pStyle w:val="9"/>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w:t>
      </w:r>
      <w:r>
        <w:rPr>
          <w:rFonts w:hint="eastAsia" w:eastAsia="宋体" w:cs="Arial"/>
          <w:szCs w:val="24"/>
          <w:lang w:eastAsia="zh-CN"/>
        </w:rPr>
        <w:t>建材</w:t>
      </w:r>
      <w:r>
        <w:rPr>
          <w:rFonts w:hint="eastAsia" w:ascii="宋体" w:hAnsi="宋体" w:eastAsia="宋体" w:cs="宋体"/>
          <w:szCs w:val="24"/>
        </w:rPr>
        <w:t>采购</w:t>
      </w:r>
      <w:r>
        <w:rPr>
          <w:rFonts w:eastAsia="sans-serif" w:cs="Arial"/>
          <w:szCs w:val="24"/>
        </w:rPr>
        <w:t>；</w:t>
      </w:r>
    </w:p>
    <w:p w14:paraId="6B36E49C">
      <w:pPr>
        <w:pStyle w:val="9"/>
        <w:spacing w:before="75" w:beforeAutospacing="0" w:after="75" w:afterAutospacing="0" w:line="555" w:lineRule="atLeast"/>
        <w:rPr>
          <w:rFonts w:ascii="sans-serif" w:hAnsi="sans-serif" w:eastAsia="sans-serif" w:cs="sans-serif"/>
          <w:szCs w:val="24"/>
        </w:rPr>
      </w:pPr>
      <w:r>
        <w:rPr>
          <w:rFonts w:hint="eastAsia" w:eastAsia="宋体" w:cs="Arial"/>
          <w:b/>
          <w:bCs/>
          <w:szCs w:val="24"/>
          <w:lang w:val="en-US" w:eastAsia="zh-CN"/>
        </w:rPr>
        <w:t>4</w:t>
      </w:r>
      <w:r>
        <w:rPr>
          <w:rFonts w:eastAsia="sans-serif" w:cs="Arial"/>
          <w:b/>
          <w:bCs/>
          <w:szCs w:val="24"/>
        </w:rPr>
        <w:t>、</w:t>
      </w:r>
      <w:r>
        <w:rPr>
          <w:rStyle w:val="14"/>
          <w:rFonts w:eastAsia="sans-serif" w:cs="Arial"/>
          <w:szCs w:val="24"/>
        </w:rPr>
        <w:t>供应商的资格条件：</w:t>
      </w:r>
    </w:p>
    <w:p w14:paraId="3750CCB5">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030AD59F">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7D34D064">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1104C9B1">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329C0EF4">
      <w:pPr>
        <w:pStyle w:val="9"/>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432CA12F">
      <w:pPr>
        <w:pStyle w:val="9"/>
        <w:spacing w:before="75" w:beforeAutospacing="0" w:after="75" w:afterAutospacing="0" w:line="555" w:lineRule="atLeast"/>
        <w:rPr>
          <w:rFonts w:eastAsia="sans-serif" w:cs="Arial"/>
          <w:szCs w:val="24"/>
        </w:rPr>
      </w:pPr>
      <w:r>
        <w:rPr>
          <w:rFonts w:hint="eastAsia" w:ascii="宋体" w:hAnsi="宋体" w:eastAsia="宋体" w:cs="宋体"/>
          <w:szCs w:val="24"/>
        </w:rPr>
        <w:t>  6)</w:t>
      </w:r>
      <w:r>
        <w:rPr>
          <w:rFonts w:eastAsia="sans-serif" w:cs="Arial"/>
          <w:szCs w:val="24"/>
        </w:rPr>
        <w:t>本次招标不接受联合体投标。</w:t>
      </w:r>
    </w:p>
    <w:p w14:paraId="4DB715D7">
      <w:pPr>
        <w:pStyle w:val="9"/>
        <w:spacing w:before="75" w:beforeAutospacing="0" w:after="75" w:afterAutospacing="0" w:line="555" w:lineRule="atLeast"/>
        <w:rPr>
          <w:rFonts w:eastAsia="sans-serif" w:cs="Arial"/>
          <w:szCs w:val="24"/>
        </w:rPr>
      </w:pPr>
    </w:p>
    <w:p w14:paraId="0460E336">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5</w:t>
      </w:r>
      <w:r>
        <w:rPr>
          <w:rStyle w:val="14"/>
          <w:rFonts w:eastAsia="sans-serif" w:cs="Arial"/>
          <w:szCs w:val="24"/>
        </w:rPr>
        <w:t>、获取谈判文件的时间和期限、地点、方式</w:t>
      </w:r>
    </w:p>
    <w:p w14:paraId="6111A433">
      <w:pPr>
        <w:pStyle w:val="9"/>
        <w:spacing w:before="75" w:beforeAutospacing="0" w:after="75" w:afterAutospacing="0" w:line="555" w:lineRule="atLeast"/>
        <w:ind w:firstLine="480"/>
        <w:rPr>
          <w:rFonts w:cs="Arial"/>
          <w:snapToGrid/>
          <w:szCs w:val="24"/>
        </w:rPr>
      </w:pPr>
      <w:r>
        <w:rPr>
          <w:rFonts w:hint="eastAsia" w:ascii="宋体" w:hAnsi="宋体" w:eastAsia="宋体" w:cs="宋体"/>
          <w:szCs w:val="24"/>
        </w:rPr>
        <w:t>文件获取方式：从</w:t>
      </w:r>
      <w:r>
        <w:rPr>
          <w:rFonts w:cs="Arial"/>
          <w:szCs w:val="24"/>
        </w:rPr>
        <w:t>2023</w:t>
      </w:r>
      <w:r>
        <w:rPr>
          <w:rFonts w:hint="eastAsia" w:eastAsia="sans-serif" w:cs="Arial"/>
          <w:szCs w:val="24"/>
        </w:rPr>
        <w:t>年</w:t>
      </w:r>
      <w:r>
        <w:rPr>
          <w:rFonts w:hint="eastAsia" w:eastAsia="宋体" w:cs="Arial"/>
          <w:szCs w:val="24"/>
          <w:lang w:val="en-US" w:eastAsia="zh-CN"/>
        </w:rPr>
        <w:t>10</w:t>
      </w:r>
      <w:r>
        <w:rPr>
          <w:rFonts w:hint="eastAsia" w:eastAsia="sans-serif" w:cs="Arial"/>
          <w:szCs w:val="24"/>
        </w:rPr>
        <w:t>月</w:t>
      </w:r>
      <w:r>
        <w:rPr>
          <w:rFonts w:hint="eastAsia" w:eastAsia="sans-serif" w:cs="Arial"/>
          <w:szCs w:val="24"/>
          <w:lang w:val="en-US" w:eastAsia="zh-CN"/>
        </w:rPr>
        <w:t>13</w:t>
      </w:r>
      <w:r>
        <w:rPr>
          <w:rFonts w:hint="eastAsia" w:eastAsia="sans-serif" w:cs="Arial"/>
          <w:szCs w:val="24"/>
        </w:rPr>
        <w:t>日至</w:t>
      </w:r>
      <w:r>
        <w:rPr>
          <w:rFonts w:eastAsia="sans-serif" w:cs="Arial"/>
          <w:szCs w:val="24"/>
        </w:rPr>
        <w:t>2023</w:t>
      </w:r>
      <w:r>
        <w:rPr>
          <w:rFonts w:hint="eastAsia" w:eastAsia="sans-serif" w:cs="Arial"/>
          <w:szCs w:val="24"/>
        </w:rPr>
        <w:t>年</w:t>
      </w:r>
      <w:r>
        <w:rPr>
          <w:rFonts w:hint="eastAsia" w:eastAsia="宋体" w:cs="Arial"/>
          <w:szCs w:val="24"/>
          <w:lang w:val="en-US" w:eastAsia="zh-CN"/>
        </w:rPr>
        <w:t>10</w:t>
      </w:r>
      <w:r>
        <w:rPr>
          <w:rFonts w:hint="eastAsia" w:eastAsia="sans-serif" w:cs="Arial"/>
          <w:szCs w:val="24"/>
        </w:rPr>
        <w:t>月</w:t>
      </w:r>
      <w:r>
        <w:rPr>
          <w:rFonts w:hint="eastAsia" w:eastAsia="sans-serif" w:cs="Arial"/>
          <w:szCs w:val="24"/>
          <w:lang w:val="en-US" w:eastAsia="zh-CN"/>
        </w:rPr>
        <w:t>20</w:t>
      </w:r>
      <w:r>
        <w:rPr>
          <w:rFonts w:hint="eastAsia" w:eastAsia="sans-serif" w:cs="Arial"/>
          <w:szCs w:val="24"/>
        </w:rPr>
        <w:t>日</w:t>
      </w:r>
      <w:r>
        <w:rPr>
          <w:rFonts w:eastAsia="sans-serif" w:cs="Arial"/>
          <w:szCs w:val="24"/>
        </w:rPr>
        <w:t>,</w:t>
      </w:r>
      <w:r>
        <w:rPr>
          <w:rFonts w:hint="eastAsia" w:eastAsia="sans-serif" w:cs="Arial"/>
          <w:szCs w:val="24"/>
        </w:rPr>
        <w:t>报名</w:t>
      </w:r>
      <w:r>
        <w:rPr>
          <w:rFonts w:hint="eastAsia" w:ascii="宋体" w:hAnsi="宋体" w:eastAsia="宋体" w:cs="宋体"/>
          <w:szCs w:val="24"/>
        </w:rPr>
        <w:t>单位在江西省龙式建筑开发集团公司采购招投标网站（</w:t>
      </w:r>
      <w:r>
        <w:rPr>
          <w:rFonts w:cs="Arial"/>
          <w:szCs w:val="24"/>
        </w:rPr>
        <w:t>http://srm.jxlsjz.com/</w:t>
      </w:r>
      <w:r>
        <w:rPr>
          <w:rFonts w:hint="eastAsia" w:ascii="宋体" w:hAnsi="宋体" w:eastAsia="宋体" w:cs="宋体"/>
          <w:szCs w:val="24"/>
        </w:rPr>
        <w:t>）本公告页面内左下方点击报名，报名成功后下载谈判文件。</w:t>
      </w:r>
    </w:p>
    <w:p w14:paraId="5256FD4E">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6</w:t>
      </w:r>
      <w:r>
        <w:rPr>
          <w:rStyle w:val="14"/>
          <w:rFonts w:eastAsia="sans-serif" w:cs="Arial"/>
          <w:szCs w:val="24"/>
        </w:rPr>
        <w:t>、</w:t>
      </w:r>
      <w:r>
        <w:rPr>
          <w:rStyle w:val="14"/>
          <w:rFonts w:hint="eastAsia" w:ascii="宋体" w:hAnsi="宋体" w:eastAsia="宋体" w:cs="宋体"/>
          <w:szCs w:val="24"/>
        </w:rPr>
        <w:t>响应文件的提交的时间和期限、地点、方式：</w:t>
      </w:r>
    </w:p>
    <w:p w14:paraId="2AF90716">
      <w:pPr>
        <w:pStyle w:val="9"/>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1</w:t>
      </w:r>
      <w:r>
        <w:rPr>
          <w:rFonts w:eastAsia="宋体" w:cs="Arial"/>
          <w:szCs w:val="24"/>
        </w:rPr>
        <w:t>）</w:t>
      </w:r>
      <w:r>
        <w:rPr>
          <w:rFonts w:eastAsia="sans-serif" w:cs="Arial"/>
          <w:szCs w:val="24"/>
        </w:rPr>
        <w:t>谈判时间和谈判响应文件递交截止时间为</w:t>
      </w:r>
      <w:r>
        <w:rPr>
          <w:rFonts w:hint="eastAsia" w:eastAsia="sans-serif" w:cs="Arial"/>
          <w:szCs w:val="24"/>
        </w:rPr>
        <w:t>2023</w:t>
      </w:r>
      <w:r>
        <w:rPr>
          <w:rFonts w:eastAsia="sans-serif" w:cs="Arial"/>
          <w:szCs w:val="24"/>
        </w:rPr>
        <w:t>年</w:t>
      </w:r>
      <w:r>
        <w:rPr>
          <w:rFonts w:hint="eastAsia" w:eastAsia="sans-serif" w:cs="Arial"/>
          <w:szCs w:val="24"/>
          <w:lang w:val="en-US" w:eastAsia="zh-CN"/>
        </w:rPr>
        <w:t>10</w:t>
      </w:r>
      <w:r>
        <w:rPr>
          <w:rFonts w:eastAsia="sans-serif" w:cs="Arial"/>
          <w:szCs w:val="24"/>
        </w:rPr>
        <w:t>月</w:t>
      </w:r>
      <w:r>
        <w:rPr>
          <w:rFonts w:hint="eastAsia" w:eastAsia="宋体" w:cs="Arial"/>
          <w:szCs w:val="24"/>
          <w:lang w:val="en-US" w:eastAsia="zh-CN"/>
        </w:rPr>
        <w:t>30</w:t>
      </w:r>
      <w:r>
        <w:rPr>
          <w:rFonts w:eastAsia="sans-serif" w:cs="Arial"/>
          <w:szCs w:val="24"/>
        </w:rPr>
        <w:t>日 </w:t>
      </w:r>
      <w:r>
        <w:rPr>
          <w:rFonts w:hint="eastAsia" w:eastAsia="sans-serif" w:cs="Arial"/>
          <w:szCs w:val="24"/>
        </w:rPr>
        <w:t>15</w:t>
      </w:r>
      <w:r>
        <w:rPr>
          <w:rFonts w:eastAsia="sans-serif" w:cs="Arial"/>
          <w:szCs w:val="24"/>
        </w:rPr>
        <w:t>时 </w:t>
      </w:r>
      <w:r>
        <w:rPr>
          <w:rFonts w:hint="eastAsia" w:eastAsia="sans-serif" w:cs="Arial"/>
          <w:szCs w:val="24"/>
        </w:rPr>
        <w:t>00</w:t>
      </w:r>
      <w:r>
        <w:rPr>
          <w:rFonts w:eastAsia="sans-serif" w:cs="Arial"/>
          <w:szCs w:val="24"/>
        </w:rPr>
        <w:t>分（北京时间）。届时请供应商的法人或携带盖公章的授权委托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155C952C">
      <w:pPr>
        <w:pStyle w:val="9"/>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4"/>
          <w:rFonts w:eastAsia="sans-serif" w:cs="Arial"/>
          <w:szCs w:val="24"/>
        </w:rPr>
        <w:t>。</w:t>
      </w:r>
    </w:p>
    <w:p w14:paraId="57E55B05">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7</w:t>
      </w:r>
      <w:r>
        <w:rPr>
          <w:rStyle w:val="14"/>
          <w:rFonts w:eastAsia="sans-serif" w:cs="Arial"/>
          <w:szCs w:val="24"/>
        </w:rPr>
        <w:t>、谈判开标的时间与地点</w:t>
      </w:r>
    </w:p>
    <w:p w14:paraId="47491700">
      <w:pPr>
        <w:pStyle w:val="9"/>
        <w:spacing w:before="75" w:beforeAutospacing="0" w:after="75" w:afterAutospacing="0" w:line="555" w:lineRule="atLeast"/>
        <w:ind w:firstLine="480"/>
        <w:rPr>
          <w:rFonts w:ascii="sans-serif" w:hAnsi="sans-serif" w:eastAsia="sans-serif" w:cs="sans-serif"/>
          <w:szCs w:val="24"/>
        </w:rPr>
      </w:pPr>
      <w:r>
        <w:rPr>
          <w:rStyle w:val="14"/>
          <w:rFonts w:hint="eastAsia" w:ascii="宋体" w:hAnsi="宋体" w:eastAsia="宋体" w:cs="宋体"/>
          <w:szCs w:val="24"/>
        </w:rPr>
        <w:t>时间：2023年</w:t>
      </w:r>
      <w:r>
        <w:rPr>
          <w:rStyle w:val="14"/>
          <w:rFonts w:hint="eastAsia" w:ascii="宋体" w:hAnsi="宋体" w:eastAsia="宋体" w:cs="宋体"/>
          <w:szCs w:val="24"/>
          <w:lang w:val="en-US" w:eastAsia="zh-CN"/>
        </w:rPr>
        <w:t>10</w:t>
      </w:r>
      <w:r>
        <w:rPr>
          <w:rStyle w:val="14"/>
          <w:rFonts w:hint="eastAsia" w:ascii="宋体" w:hAnsi="宋体" w:eastAsia="宋体" w:cs="宋体"/>
          <w:szCs w:val="24"/>
        </w:rPr>
        <w:t>月</w:t>
      </w:r>
      <w:r>
        <w:rPr>
          <w:rStyle w:val="14"/>
          <w:rFonts w:hint="eastAsia" w:ascii="宋体" w:hAnsi="宋体" w:eastAsia="宋体" w:cs="宋体"/>
          <w:szCs w:val="24"/>
          <w:lang w:val="en-US" w:eastAsia="zh-CN"/>
        </w:rPr>
        <w:t>30</w:t>
      </w:r>
      <w:r>
        <w:rPr>
          <w:rStyle w:val="14"/>
          <w:rFonts w:hint="eastAsia" w:ascii="宋体" w:hAnsi="宋体" w:eastAsia="宋体" w:cs="宋体"/>
          <w:szCs w:val="24"/>
        </w:rPr>
        <w:t>日 15时 00分</w:t>
      </w:r>
      <w:r>
        <w:rPr>
          <w:rFonts w:eastAsia="sans-serif" w:cs="Arial"/>
          <w:b/>
          <w:bCs/>
          <w:szCs w:val="24"/>
        </w:rPr>
        <w:t>（北京</w:t>
      </w:r>
      <w:r>
        <w:rPr>
          <w:rStyle w:val="14"/>
          <w:rFonts w:hint="eastAsia" w:ascii="宋体" w:hAnsi="宋体" w:eastAsia="宋体" w:cs="宋体"/>
          <w:szCs w:val="24"/>
        </w:rPr>
        <w:t>时间</w:t>
      </w:r>
      <w:r>
        <w:rPr>
          <w:rFonts w:eastAsia="sans-serif" w:cs="Arial"/>
          <w:szCs w:val="24"/>
        </w:rPr>
        <w:t>）</w:t>
      </w:r>
    </w:p>
    <w:p w14:paraId="30AC0696">
      <w:pPr>
        <w:pStyle w:val="9"/>
        <w:spacing w:before="75" w:beforeAutospacing="0" w:after="75" w:afterAutospacing="0" w:line="555" w:lineRule="atLeast"/>
        <w:ind w:firstLine="480"/>
        <w:rPr>
          <w:rFonts w:ascii="sans-serif" w:hAnsi="sans-serif" w:eastAsia="sans-serif" w:cs="sans-serif"/>
          <w:szCs w:val="24"/>
        </w:rPr>
      </w:pPr>
      <w:r>
        <w:rPr>
          <w:rStyle w:val="14"/>
          <w:rFonts w:eastAsia="sans-serif" w:cs="Arial"/>
          <w:szCs w:val="24"/>
        </w:rPr>
        <w:t>地点：江西省南昌市东湖区省政府大院东四路龙式大厦</w:t>
      </w:r>
      <w:r>
        <w:rPr>
          <w:rStyle w:val="14"/>
          <w:rFonts w:hint="eastAsia" w:ascii="宋体" w:hAnsi="宋体" w:eastAsia="宋体" w:cs="宋体"/>
          <w:szCs w:val="24"/>
        </w:rPr>
        <w:t>A</w:t>
      </w:r>
      <w:r>
        <w:rPr>
          <w:rStyle w:val="14"/>
          <w:rFonts w:eastAsia="sans-serif" w:cs="Arial"/>
          <w:szCs w:val="24"/>
        </w:rPr>
        <w:t>座一楼会议室</w:t>
      </w:r>
    </w:p>
    <w:p w14:paraId="61B84B06">
      <w:pPr>
        <w:pStyle w:val="9"/>
        <w:spacing w:before="75" w:beforeAutospacing="0" w:after="75" w:afterAutospacing="0" w:line="555" w:lineRule="atLeast"/>
        <w:rPr>
          <w:rFonts w:ascii="sans-serif" w:hAnsi="sans-serif" w:eastAsia="sans-serif" w:cs="sans-serif"/>
          <w:szCs w:val="24"/>
        </w:rPr>
      </w:pPr>
      <w:r>
        <w:rPr>
          <w:rStyle w:val="14"/>
          <w:rFonts w:hint="eastAsia" w:eastAsia="宋体" w:cs="Arial"/>
          <w:szCs w:val="24"/>
          <w:lang w:val="en-US" w:eastAsia="zh-CN"/>
        </w:rPr>
        <w:t>8</w:t>
      </w:r>
      <w:r>
        <w:rPr>
          <w:rStyle w:val="14"/>
          <w:rFonts w:eastAsia="sans-serif" w:cs="Arial"/>
          <w:szCs w:val="24"/>
        </w:rPr>
        <w:t>、联系方式</w:t>
      </w:r>
    </w:p>
    <w:p w14:paraId="06792879">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54212980">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2FF26DF2">
      <w:pPr>
        <w:pStyle w:val="9"/>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110DF7EB">
      <w:pPr>
        <w:pStyle w:val="9"/>
        <w:spacing w:before="75" w:beforeAutospacing="0" w:after="75" w:afterAutospacing="0" w:line="555" w:lineRule="atLeast"/>
        <w:ind w:firstLine="240"/>
        <w:rPr>
          <w:rFonts w:ascii="宋体" w:hAnsi="宋体" w:eastAsia="宋体" w:cs="宋体"/>
          <w:szCs w:val="24"/>
        </w:rPr>
      </w:pPr>
      <w:r>
        <w:rPr>
          <w:rFonts w:eastAsia="sans-serif" w:cs="Arial"/>
          <w:szCs w:val="24"/>
        </w:rPr>
        <w:t>电      话：</w:t>
      </w:r>
      <w:r>
        <w:rPr>
          <w:rFonts w:hint="eastAsia" w:ascii="宋体" w:hAnsi="宋体" w:eastAsia="宋体" w:cs="宋体"/>
          <w:szCs w:val="24"/>
        </w:rPr>
        <w:t>18007091322</w:t>
      </w:r>
    </w:p>
    <w:p w14:paraId="2F712CF3">
      <w:pPr>
        <w:pStyle w:val="9"/>
        <w:spacing w:before="75" w:beforeAutospacing="0" w:after="75" w:afterAutospacing="0" w:line="555" w:lineRule="atLeast"/>
        <w:ind w:firstLine="240"/>
        <w:rPr>
          <w:rFonts w:ascii="宋体" w:hAnsi="宋体" w:eastAsia="宋体" w:cs="宋体"/>
          <w:szCs w:val="24"/>
        </w:rPr>
      </w:pPr>
    </w:p>
    <w:p w14:paraId="575596F9">
      <w:pPr>
        <w:pStyle w:val="9"/>
        <w:spacing w:before="75" w:beforeAutospacing="0" w:after="75" w:afterAutospacing="0" w:line="555" w:lineRule="atLeast"/>
        <w:ind w:firstLine="240"/>
        <w:rPr>
          <w:rFonts w:ascii="sans-serif" w:hAnsi="sans-serif" w:eastAsia="sans-serif" w:cs="sans-serif"/>
          <w:szCs w:val="24"/>
        </w:rPr>
      </w:pPr>
    </w:p>
    <w:p w14:paraId="765CF48D">
      <w:pPr>
        <w:spacing w:line="360" w:lineRule="auto"/>
        <w:jc w:val="center"/>
        <w:rPr>
          <w:rFonts w:hint="eastAsia" w:ascii="宋体" w:hAnsi="宋体" w:cs="宋体"/>
          <w:b/>
          <w:bCs/>
          <w:sz w:val="32"/>
          <w:szCs w:val="28"/>
          <w:lang w:eastAsia="zh-CN"/>
        </w:rPr>
      </w:pPr>
    </w:p>
    <w:p w14:paraId="40453409">
      <w:pPr>
        <w:spacing w:line="360" w:lineRule="auto"/>
        <w:jc w:val="center"/>
        <w:rPr>
          <w:rFonts w:hint="eastAsia" w:ascii="宋体" w:hAnsi="宋体" w:cs="宋体"/>
          <w:b/>
          <w:bCs/>
          <w:sz w:val="32"/>
          <w:szCs w:val="28"/>
          <w:lang w:eastAsia="zh-CN"/>
        </w:rPr>
      </w:pPr>
    </w:p>
    <w:p w14:paraId="587EA3B9">
      <w:pPr>
        <w:spacing w:line="360" w:lineRule="auto"/>
        <w:jc w:val="center"/>
        <w:rPr>
          <w:rFonts w:hint="eastAsia" w:ascii="宋体" w:hAnsi="宋体" w:cs="宋体"/>
          <w:b/>
          <w:bCs/>
          <w:sz w:val="32"/>
          <w:szCs w:val="28"/>
          <w:lang w:eastAsia="zh-CN"/>
        </w:rPr>
      </w:pPr>
    </w:p>
    <w:p w14:paraId="39F53D42">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0B53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5E38471">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auto" w:sz="4" w:space="0"/>
              <w:left w:val="single" w:color="auto" w:sz="4" w:space="0"/>
              <w:bottom w:val="single" w:color="auto" w:sz="4" w:space="0"/>
              <w:right w:val="single" w:color="auto" w:sz="4" w:space="0"/>
            </w:tcBorders>
            <w:vAlign w:val="center"/>
          </w:tcPr>
          <w:p w14:paraId="37415D62">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auto" w:sz="4" w:space="0"/>
              <w:left w:val="single" w:color="auto" w:sz="4" w:space="0"/>
              <w:bottom w:val="single" w:color="auto" w:sz="4" w:space="0"/>
              <w:right w:val="single" w:color="auto" w:sz="4" w:space="0"/>
            </w:tcBorders>
            <w:vAlign w:val="center"/>
          </w:tcPr>
          <w:p w14:paraId="51A58B0A">
            <w:pPr>
              <w:jc w:val="center"/>
              <w:rPr>
                <w:rFonts w:ascii="宋体" w:hAnsi="宋体" w:cs="宋体"/>
                <w:b/>
                <w:bCs/>
                <w:sz w:val="28"/>
                <w:szCs w:val="28"/>
              </w:rPr>
            </w:pPr>
            <w:r>
              <w:rPr>
                <w:rFonts w:hint="eastAsia" w:ascii="宋体" w:hAnsi="宋体" w:cs="宋体"/>
                <w:b/>
                <w:bCs/>
                <w:sz w:val="28"/>
                <w:szCs w:val="28"/>
              </w:rPr>
              <w:t>说明与要求</w:t>
            </w:r>
          </w:p>
        </w:tc>
      </w:tr>
      <w:tr w14:paraId="4D0F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7D70230">
            <w:pPr>
              <w:spacing w:line="440" w:lineRule="exact"/>
              <w:jc w:val="center"/>
              <w:rPr>
                <w:rFonts w:ascii="宋体" w:hAnsi="宋体" w:cs="宋体"/>
              </w:rPr>
            </w:pPr>
            <w:r>
              <w:rPr>
                <w:rFonts w:hint="eastAsia" w:ascii="宋体" w:hAnsi="宋体" w:cs="宋体"/>
              </w:rPr>
              <w:t>1</w:t>
            </w:r>
          </w:p>
        </w:tc>
        <w:tc>
          <w:tcPr>
            <w:tcW w:w="2307" w:type="dxa"/>
            <w:tcBorders>
              <w:top w:val="single" w:color="auto" w:sz="4" w:space="0"/>
              <w:left w:val="single" w:color="auto" w:sz="4" w:space="0"/>
              <w:bottom w:val="single" w:color="auto" w:sz="4" w:space="0"/>
              <w:right w:val="single" w:color="auto" w:sz="4" w:space="0"/>
            </w:tcBorders>
            <w:vAlign w:val="center"/>
          </w:tcPr>
          <w:p w14:paraId="6187DEC7">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auto" w:sz="4" w:space="0"/>
              <w:left w:val="single" w:color="auto" w:sz="4" w:space="0"/>
              <w:bottom w:val="single" w:color="auto" w:sz="4" w:space="0"/>
              <w:right w:val="single" w:color="auto" w:sz="4" w:space="0"/>
            </w:tcBorders>
            <w:vAlign w:val="center"/>
          </w:tcPr>
          <w:p w14:paraId="0E048F4A">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4A691FEB">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11961422">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2D3F88F2">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6167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83D35B">
            <w:pPr>
              <w:spacing w:line="440" w:lineRule="exact"/>
              <w:jc w:val="center"/>
              <w:rPr>
                <w:rFonts w:ascii="宋体" w:hAnsi="宋体" w:cs="宋体"/>
              </w:rPr>
            </w:pPr>
            <w:r>
              <w:rPr>
                <w:rFonts w:hint="eastAsia" w:ascii="宋体" w:hAnsi="宋体" w:cs="宋体"/>
              </w:rPr>
              <w:t>2</w:t>
            </w:r>
          </w:p>
        </w:tc>
        <w:tc>
          <w:tcPr>
            <w:tcW w:w="2307" w:type="dxa"/>
            <w:tcBorders>
              <w:top w:val="single" w:color="auto" w:sz="4" w:space="0"/>
              <w:left w:val="single" w:color="auto" w:sz="4" w:space="0"/>
              <w:bottom w:val="single" w:color="auto" w:sz="4" w:space="0"/>
              <w:right w:val="single" w:color="auto" w:sz="4" w:space="0"/>
            </w:tcBorders>
            <w:vAlign w:val="center"/>
          </w:tcPr>
          <w:p w14:paraId="4932E49C">
            <w:pPr>
              <w:spacing w:line="440" w:lineRule="exact"/>
              <w:jc w:val="center"/>
              <w:rPr>
                <w:rFonts w:ascii="宋体" w:hAnsi="宋体" w:cs="宋体"/>
              </w:rPr>
            </w:pPr>
            <w:r>
              <w:rPr>
                <w:rFonts w:hint="eastAsia" w:ascii="宋体" w:hAnsi="宋体" w:cs="宋体"/>
              </w:rPr>
              <w:t>项目名称</w:t>
            </w:r>
          </w:p>
        </w:tc>
        <w:tc>
          <w:tcPr>
            <w:tcW w:w="6212" w:type="dxa"/>
            <w:tcBorders>
              <w:top w:val="single" w:color="auto" w:sz="4" w:space="0"/>
              <w:left w:val="single" w:color="auto" w:sz="4" w:space="0"/>
              <w:bottom w:val="single" w:color="auto" w:sz="4" w:space="0"/>
              <w:right w:val="single" w:color="auto" w:sz="4" w:space="0"/>
            </w:tcBorders>
            <w:vAlign w:val="center"/>
          </w:tcPr>
          <w:p w14:paraId="1109CF2A">
            <w:pPr>
              <w:spacing w:line="440" w:lineRule="exact"/>
              <w:rPr>
                <w:rFonts w:ascii="宋体" w:hAnsi="宋体" w:cs="宋体"/>
                <w:lang w:eastAsia="zh-CN"/>
              </w:rPr>
            </w:pPr>
            <w:r>
              <w:rPr>
                <w:rFonts w:hint="eastAsia" w:ascii="宋体" w:hAnsi="宋体" w:cs="宋体"/>
                <w:lang w:val="en-US" w:eastAsia="zh-CN"/>
              </w:rPr>
              <w:t>新余马洪丰塘生态公墓建设项目建材采购</w:t>
            </w:r>
          </w:p>
        </w:tc>
      </w:tr>
      <w:tr w14:paraId="0B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01944F5">
            <w:pPr>
              <w:spacing w:line="440" w:lineRule="exact"/>
              <w:jc w:val="center"/>
              <w:rPr>
                <w:rFonts w:ascii="宋体" w:hAnsi="宋体" w:cs="宋体"/>
              </w:rPr>
            </w:pPr>
            <w:r>
              <w:rPr>
                <w:rFonts w:hint="eastAsia" w:ascii="宋体" w:hAnsi="宋体" w:cs="宋体"/>
              </w:rPr>
              <w:t>3</w:t>
            </w:r>
          </w:p>
        </w:tc>
        <w:tc>
          <w:tcPr>
            <w:tcW w:w="2307" w:type="dxa"/>
            <w:tcBorders>
              <w:top w:val="single" w:color="auto" w:sz="4" w:space="0"/>
              <w:left w:val="single" w:color="auto" w:sz="4" w:space="0"/>
              <w:bottom w:val="single" w:color="auto" w:sz="4" w:space="0"/>
              <w:right w:val="single" w:color="auto" w:sz="4" w:space="0"/>
            </w:tcBorders>
            <w:vAlign w:val="center"/>
          </w:tcPr>
          <w:p w14:paraId="0C6504C8">
            <w:pPr>
              <w:spacing w:line="440" w:lineRule="exact"/>
              <w:jc w:val="center"/>
              <w:rPr>
                <w:rFonts w:ascii="宋体" w:hAnsi="宋体" w:cs="宋体"/>
              </w:rPr>
            </w:pPr>
            <w:r>
              <w:rPr>
                <w:rFonts w:hint="eastAsia" w:ascii="宋体" w:hAnsi="宋体" w:cs="宋体"/>
              </w:rPr>
              <w:t>项目地址</w:t>
            </w:r>
          </w:p>
        </w:tc>
        <w:tc>
          <w:tcPr>
            <w:tcW w:w="6212" w:type="dxa"/>
            <w:tcBorders>
              <w:top w:val="single" w:color="auto" w:sz="4" w:space="0"/>
              <w:left w:val="single" w:color="auto" w:sz="4" w:space="0"/>
              <w:bottom w:val="single" w:color="auto" w:sz="4" w:space="0"/>
              <w:right w:val="single" w:color="auto" w:sz="4" w:space="0"/>
            </w:tcBorders>
            <w:vAlign w:val="center"/>
          </w:tcPr>
          <w:p w14:paraId="56371C01">
            <w:pPr>
              <w:spacing w:line="440" w:lineRule="exact"/>
              <w:rPr>
                <w:rFonts w:ascii="宋体" w:hAnsi="宋体" w:eastAsia="宋体" w:cs="宋体"/>
                <w:lang w:eastAsia="zh-CN"/>
              </w:rPr>
            </w:pPr>
            <w:r>
              <w:rPr>
                <w:rFonts w:ascii="宋体" w:hAnsi="宋体" w:eastAsia="宋体" w:cs="宋体"/>
                <w:lang w:eastAsia="zh-CN"/>
              </w:rPr>
              <w:t xml:space="preserve"> </w:t>
            </w:r>
            <w:r>
              <w:rPr>
                <w:rFonts w:hint="eastAsia" w:ascii="宋体" w:hAnsi="宋体" w:eastAsia="宋体" w:cs="宋体"/>
                <w:lang w:eastAsia="zh-CN"/>
              </w:rPr>
              <w:t>江西省</w:t>
            </w:r>
            <w:r>
              <w:rPr>
                <w:rFonts w:hint="eastAsia" w:ascii="宋体" w:hAnsi="宋体" w:eastAsia="宋体" w:cs="宋体"/>
                <w:lang w:val="en-US" w:eastAsia="zh-CN"/>
              </w:rPr>
              <w:t>新余市马洪丰塘生态公墓</w:t>
            </w:r>
          </w:p>
        </w:tc>
      </w:tr>
      <w:tr w14:paraId="731A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9BEE836">
            <w:pPr>
              <w:spacing w:line="440" w:lineRule="exact"/>
              <w:jc w:val="center"/>
              <w:rPr>
                <w:rFonts w:ascii="宋体" w:hAnsi="宋体" w:cs="宋体"/>
              </w:rPr>
            </w:pPr>
            <w:r>
              <w:rPr>
                <w:rFonts w:hint="eastAsia" w:ascii="宋体" w:hAnsi="宋体" w:cs="宋体"/>
              </w:rPr>
              <w:t>4</w:t>
            </w:r>
          </w:p>
        </w:tc>
        <w:tc>
          <w:tcPr>
            <w:tcW w:w="2307" w:type="dxa"/>
            <w:tcBorders>
              <w:top w:val="single" w:color="auto" w:sz="4" w:space="0"/>
              <w:left w:val="single" w:color="auto" w:sz="4" w:space="0"/>
              <w:bottom w:val="single" w:color="auto" w:sz="4" w:space="0"/>
              <w:right w:val="single" w:color="auto" w:sz="4" w:space="0"/>
            </w:tcBorders>
            <w:vAlign w:val="center"/>
          </w:tcPr>
          <w:p w14:paraId="6364FF4C">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auto" w:sz="4" w:space="0"/>
              <w:left w:val="single" w:color="auto" w:sz="4" w:space="0"/>
              <w:bottom w:val="single" w:color="auto" w:sz="4" w:space="0"/>
              <w:right w:val="single" w:color="auto" w:sz="4" w:space="0"/>
            </w:tcBorders>
            <w:vAlign w:val="center"/>
          </w:tcPr>
          <w:p w14:paraId="50E51590">
            <w:pPr>
              <w:spacing w:line="440" w:lineRule="exact"/>
              <w:rPr>
                <w:rFonts w:ascii="宋体" w:hAnsi="宋体" w:eastAsia="宋体" w:cs="宋体"/>
                <w:lang w:eastAsia="zh-CN"/>
              </w:rPr>
            </w:pPr>
            <w:r>
              <w:rPr>
                <w:rFonts w:hint="eastAsia" w:ascii="宋体" w:hAnsi="宋体" w:eastAsia="宋体" w:cs="宋体"/>
                <w:lang w:val="en-US" w:eastAsia="zh-CN"/>
              </w:rPr>
              <w:t>建材采购</w:t>
            </w:r>
          </w:p>
        </w:tc>
      </w:tr>
      <w:tr w14:paraId="327C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6F90BE1">
            <w:pPr>
              <w:spacing w:line="440" w:lineRule="exact"/>
              <w:jc w:val="center"/>
              <w:rPr>
                <w:rFonts w:ascii="宋体" w:hAnsi="宋体" w:cs="宋体"/>
              </w:rPr>
            </w:pPr>
            <w:r>
              <w:rPr>
                <w:rFonts w:hint="eastAsia" w:ascii="宋体" w:hAnsi="宋体" w:cs="宋体"/>
              </w:rPr>
              <w:t>5</w:t>
            </w:r>
          </w:p>
        </w:tc>
        <w:tc>
          <w:tcPr>
            <w:tcW w:w="2307" w:type="dxa"/>
            <w:tcBorders>
              <w:top w:val="single" w:color="auto" w:sz="4" w:space="0"/>
              <w:left w:val="single" w:color="auto" w:sz="4" w:space="0"/>
              <w:bottom w:val="single" w:color="auto" w:sz="4" w:space="0"/>
              <w:right w:val="single" w:color="auto" w:sz="4" w:space="0"/>
            </w:tcBorders>
            <w:vAlign w:val="center"/>
          </w:tcPr>
          <w:p w14:paraId="3991C587">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auto" w:sz="4" w:space="0"/>
              <w:left w:val="single" w:color="auto" w:sz="4" w:space="0"/>
              <w:bottom w:val="single" w:color="auto" w:sz="4" w:space="0"/>
              <w:right w:val="single" w:color="auto" w:sz="4" w:space="0"/>
            </w:tcBorders>
            <w:vAlign w:val="center"/>
          </w:tcPr>
          <w:p w14:paraId="4A430B60">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295B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DC2AC2C">
            <w:pPr>
              <w:spacing w:line="440" w:lineRule="exact"/>
              <w:jc w:val="center"/>
              <w:rPr>
                <w:rFonts w:ascii="宋体" w:hAnsi="宋体" w:cs="宋体"/>
              </w:rPr>
            </w:pPr>
            <w:r>
              <w:rPr>
                <w:rFonts w:hint="eastAsia" w:ascii="宋体" w:hAnsi="宋体" w:cs="宋体"/>
              </w:rPr>
              <w:t>6</w:t>
            </w:r>
          </w:p>
        </w:tc>
        <w:tc>
          <w:tcPr>
            <w:tcW w:w="2307" w:type="dxa"/>
            <w:tcBorders>
              <w:top w:val="single" w:color="auto" w:sz="4" w:space="0"/>
              <w:left w:val="single" w:color="auto" w:sz="4" w:space="0"/>
              <w:bottom w:val="single" w:color="auto" w:sz="4" w:space="0"/>
              <w:right w:val="single" w:color="auto" w:sz="4" w:space="0"/>
            </w:tcBorders>
            <w:vAlign w:val="center"/>
          </w:tcPr>
          <w:p w14:paraId="4239F8D3">
            <w:pPr>
              <w:spacing w:line="440" w:lineRule="exact"/>
              <w:jc w:val="center"/>
              <w:rPr>
                <w:rFonts w:ascii="宋体" w:hAnsi="宋体" w:cs="宋体"/>
              </w:rPr>
            </w:pPr>
            <w:r>
              <w:rPr>
                <w:rFonts w:hint="eastAsia" w:ascii="宋体" w:hAnsi="宋体" w:cs="宋体"/>
              </w:rPr>
              <w:t>采购数量</w:t>
            </w:r>
          </w:p>
        </w:tc>
        <w:tc>
          <w:tcPr>
            <w:tcW w:w="6212" w:type="dxa"/>
            <w:tcBorders>
              <w:top w:val="single" w:color="auto" w:sz="4" w:space="0"/>
              <w:left w:val="single" w:color="auto" w:sz="4" w:space="0"/>
              <w:bottom w:val="single" w:color="auto" w:sz="4" w:space="0"/>
              <w:right w:val="single" w:color="auto" w:sz="4" w:space="0"/>
            </w:tcBorders>
            <w:vAlign w:val="center"/>
          </w:tcPr>
          <w:p w14:paraId="352D74E2">
            <w:pPr>
              <w:spacing w:line="440" w:lineRule="exact"/>
              <w:rPr>
                <w:rFonts w:ascii="宋体" w:hAnsi="宋体" w:cs="宋体" w:eastAsiaTheme="minorEastAsia"/>
                <w:lang w:eastAsia="zh-CN"/>
              </w:rPr>
            </w:pPr>
            <w:r>
              <w:rPr>
                <w:rFonts w:hint="eastAsia" w:ascii="宋体" w:hAnsi="宋体" w:cs="宋体"/>
                <w:lang w:eastAsia="zh-CN"/>
              </w:rPr>
              <w:t>以谈判文件内使用清单为准</w:t>
            </w:r>
          </w:p>
        </w:tc>
      </w:tr>
      <w:tr w14:paraId="4529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C31E8CC">
            <w:pPr>
              <w:spacing w:line="440" w:lineRule="exact"/>
              <w:jc w:val="center"/>
              <w:rPr>
                <w:rFonts w:ascii="宋体" w:hAnsi="宋体" w:cs="宋体"/>
              </w:rPr>
            </w:pPr>
            <w:r>
              <w:rPr>
                <w:rFonts w:hint="eastAsia" w:ascii="宋体" w:hAnsi="宋体" w:cs="宋体"/>
              </w:rPr>
              <w:t>7</w:t>
            </w:r>
          </w:p>
        </w:tc>
        <w:tc>
          <w:tcPr>
            <w:tcW w:w="2307" w:type="dxa"/>
            <w:tcBorders>
              <w:top w:val="single" w:color="auto" w:sz="4" w:space="0"/>
              <w:left w:val="single" w:color="auto" w:sz="4" w:space="0"/>
              <w:bottom w:val="single" w:color="auto" w:sz="4" w:space="0"/>
              <w:right w:val="single" w:color="auto" w:sz="4" w:space="0"/>
            </w:tcBorders>
            <w:vAlign w:val="center"/>
          </w:tcPr>
          <w:p w14:paraId="63010055">
            <w:pPr>
              <w:spacing w:line="440" w:lineRule="exact"/>
              <w:jc w:val="center"/>
              <w:rPr>
                <w:rFonts w:ascii="宋体" w:hAnsi="宋体" w:cs="宋体"/>
              </w:rPr>
            </w:pPr>
            <w:r>
              <w:rPr>
                <w:rFonts w:hint="eastAsia" w:ascii="宋体" w:hAnsi="宋体" w:cs="宋体"/>
              </w:rPr>
              <w:t>质量要求</w:t>
            </w:r>
          </w:p>
        </w:tc>
        <w:tc>
          <w:tcPr>
            <w:tcW w:w="6212" w:type="dxa"/>
            <w:tcBorders>
              <w:top w:val="single" w:color="auto" w:sz="4" w:space="0"/>
              <w:left w:val="single" w:color="auto" w:sz="4" w:space="0"/>
              <w:bottom w:val="single" w:color="auto" w:sz="4" w:space="0"/>
              <w:right w:val="single" w:color="auto" w:sz="4" w:space="0"/>
            </w:tcBorders>
            <w:vAlign w:val="center"/>
          </w:tcPr>
          <w:p w14:paraId="34B51535">
            <w:pPr>
              <w:spacing w:line="440" w:lineRule="exact"/>
              <w:rPr>
                <w:rFonts w:cs="宋体" w:asciiTheme="minorEastAsia" w:hAnsiTheme="minorEastAsia" w:eastAsiaTheme="minorEastAsia"/>
                <w:lang w:eastAsia="zh-CN"/>
              </w:rPr>
            </w:pPr>
            <w:r>
              <w:rPr>
                <w:rFonts w:hint="eastAsia" w:asciiTheme="minorEastAsia" w:hAnsiTheme="minorEastAsia" w:eastAsiaTheme="minorEastAsia"/>
                <w:lang w:eastAsia="zh-CN"/>
              </w:rPr>
              <w:t>货物的质量必须符合现行国家标准和行业产品质量合格标准，而且为完整、无瑕疵产品交付，货物交付时乙方应同时提供生产许可证、质量保证书、出厂合格证、出厂检验报告等有关资料原件交予甲方</w:t>
            </w:r>
          </w:p>
        </w:tc>
      </w:tr>
      <w:tr w14:paraId="3F89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3EC9440D">
            <w:pPr>
              <w:jc w:val="center"/>
              <w:rPr>
                <w:rFonts w:ascii="宋体" w:hAnsi="宋体" w:cs="宋体"/>
              </w:rPr>
            </w:pPr>
            <w:r>
              <w:rPr>
                <w:rFonts w:hint="eastAsia" w:ascii="宋体" w:hAnsi="宋体" w:cs="宋体"/>
              </w:rPr>
              <w:t>8</w:t>
            </w:r>
          </w:p>
        </w:tc>
        <w:tc>
          <w:tcPr>
            <w:tcW w:w="2307" w:type="dxa"/>
            <w:tcBorders>
              <w:top w:val="single" w:color="auto" w:sz="4" w:space="0"/>
              <w:left w:val="single" w:color="auto" w:sz="4" w:space="0"/>
              <w:bottom w:val="single" w:color="auto" w:sz="4" w:space="0"/>
              <w:right w:val="single" w:color="auto" w:sz="4" w:space="0"/>
            </w:tcBorders>
            <w:vAlign w:val="center"/>
          </w:tcPr>
          <w:p w14:paraId="16EA60A3">
            <w:pPr>
              <w:jc w:val="center"/>
              <w:rPr>
                <w:rFonts w:ascii="宋体" w:hAnsi="宋体" w:cs="宋体"/>
              </w:rPr>
            </w:pPr>
            <w:r>
              <w:rPr>
                <w:rFonts w:hint="eastAsia" w:ascii="宋体" w:hAnsi="宋体" w:cs="宋体"/>
              </w:rPr>
              <w:t>交货地点</w:t>
            </w:r>
          </w:p>
        </w:tc>
        <w:tc>
          <w:tcPr>
            <w:tcW w:w="6212" w:type="dxa"/>
            <w:tcBorders>
              <w:top w:val="single" w:color="auto" w:sz="4" w:space="0"/>
              <w:left w:val="single" w:color="auto" w:sz="4" w:space="0"/>
              <w:bottom w:val="single" w:color="auto" w:sz="4" w:space="0"/>
              <w:right w:val="single" w:color="auto" w:sz="4" w:space="0"/>
            </w:tcBorders>
            <w:vAlign w:val="center"/>
          </w:tcPr>
          <w:p w14:paraId="0AA646BD">
            <w:pPr>
              <w:spacing w:line="440" w:lineRule="exact"/>
              <w:rPr>
                <w:rFonts w:ascii="宋体" w:hAnsi="宋体" w:eastAsia="宋体" w:cs="宋体"/>
                <w:lang w:eastAsia="zh-CN"/>
              </w:rPr>
            </w:pPr>
            <w:r>
              <w:rPr>
                <w:rFonts w:hint="eastAsia" w:ascii="宋体" w:hAnsi="宋体" w:eastAsia="宋体" w:cs="宋体"/>
                <w:lang w:eastAsia="zh-CN"/>
              </w:rPr>
              <w:t>江西省</w:t>
            </w:r>
            <w:r>
              <w:rPr>
                <w:rFonts w:hint="eastAsia" w:ascii="宋体" w:hAnsi="宋体" w:eastAsia="宋体" w:cs="宋体"/>
                <w:lang w:val="en-US" w:eastAsia="zh-CN"/>
              </w:rPr>
              <w:t>新余市马洪丰塘生态公墓</w:t>
            </w:r>
          </w:p>
        </w:tc>
      </w:tr>
      <w:tr w14:paraId="04658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50A9140">
            <w:pPr>
              <w:jc w:val="center"/>
              <w:rPr>
                <w:rFonts w:ascii="宋体" w:hAnsi="宋体" w:cs="宋体"/>
              </w:rPr>
            </w:pPr>
            <w:r>
              <w:rPr>
                <w:rFonts w:hint="eastAsia" w:ascii="宋体" w:hAnsi="宋体" w:cs="宋体"/>
              </w:rPr>
              <w:t>9</w:t>
            </w:r>
          </w:p>
        </w:tc>
        <w:tc>
          <w:tcPr>
            <w:tcW w:w="2307" w:type="dxa"/>
            <w:tcBorders>
              <w:top w:val="single" w:color="auto" w:sz="4" w:space="0"/>
              <w:left w:val="single" w:color="auto" w:sz="4" w:space="0"/>
              <w:bottom w:val="single" w:color="auto" w:sz="4" w:space="0"/>
              <w:right w:val="single" w:color="auto" w:sz="4" w:space="0"/>
            </w:tcBorders>
            <w:vAlign w:val="center"/>
          </w:tcPr>
          <w:p w14:paraId="22818C6D">
            <w:pPr>
              <w:jc w:val="center"/>
              <w:rPr>
                <w:rFonts w:ascii="宋体" w:hAnsi="宋体" w:cs="宋体"/>
              </w:rPr>
            </w:pPr>
            <w:r>
              <w:rPr>
                <w:rFonts w:hint="eastAsia" w:ascii="宋体" w:hAnsi="宋体" w:cs="宋体"/>
              </w:rPr>
              <w:t>交货方式</w:t>
            </w:r>
          </w:p>
        </w:tc>
        <w:tc>
          <w:tcPr>
            <w:tcW w:w="6212" w:type="dxa"/>
            <w:tcBorders>
              <w:top w:val="single" w:color="auto" w:sz="4" w:space="0"/>
              <w:left w:val="single" w:color="auto" w:sz="4" w:space="0"/>
              <w:bottom w:val="single" w:color="auto" w:sz="4" w:space="0"/>
              <w:right w:val="single" w:color="auto" w:sz="4" w:space="0"/>
            </w:tcBorders>
            <w:vAlign w:val="center"/>
          </w:tcPr>
          <w:p w14:paraId="330A3B39">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7DF6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33C69064">
            <w:pPr>
              <w:spacing w:line="440" w:lineRule="exact"/>
              <w:jc w:val="center"/>
              <w:rPr>
                <w:rFonts w:ascii="宋体" w:hAnsi="宋体" w:cs="宋体"/>
                <w:color w:val="auto"/>
              </w:rPr>
            </w:pPr>
            <w:r>
              <w:rPr>
                <w:rFonts w:hint="eastAsia" w:ascii="宋体" w:hAnsi="宋体" w:cs="宋体"/>
                <w:color w:val="auto"/>
              </w:rPr>
              <w:t>10</w:t>
            </w:r>
          </w:p>
        </w:tc>
        <w:tc>
          <w:tcPr>
            <w:tcW w:w="2307" w:type="dxa"/>
            <w:tcBorders>
              <w:top w:val="single" w:color="auto" w:sz="4" w:space="0"/>
              <w:left w:val="single" w:color="auto" w:sz="4" w:space="0"/>
              <w:bottom w:val="single" w:color="auto" w:sz="4" w:space="0"/>
              <w:right w:val="single" w:color="auto" w:sz="4" w:space="0"/>
            </w:tcBorders>
            <w:vAlign w:val="center"/>
          </w:tcPr>
          <w:p w14:paraId="457AA9E4">
            <w:pPr>
              <w:jc w:val="center"/>
              <w:rPr>
                <w:rFonts w:ascii="宋体" w:hAnsi="宋体" w:eastAsia="宋体" w:cs="宋体"/>
                <w:color w:val="FF0000"/>
                <w:lang w:eastAsia="zh-CN"/>
              </w:rPr>
            </w:pPr>
            <w:r>
              <w:rPr>
                <w:rFonts w:hint="eastAsia" w:ascii="宋体" w:hAnsi="宋体" w:cs="宋体"/>
                <w:color w:val="auto"/>
                <w:lang w:eastAsia="zh-CN"/>
              </w:rPr>
              <w:t>交货日期</w:t>
            </w:r>
          </w:p>
        </w:tc>
        <w:tc>
          <w:tcPr>
            <w:tcW w:w="6212" w:type="dxa"/>
            <w:tcBorders>
              <w:top w:val="single" w:color="auto" w:sz="4" w:space="0"/>
              <w:left w:val="single" w:color="auto" w:sz="4" w:space="0"/>
              <w:bottom w:val="single" w:color="auto" w:sz="4" w:space="0"/>
              <w:right w:val="single" w:color="auto" w:sz="4" w:space="0"/>
            </w:tcBorders>
            <w:vAlign w:val="center"/>
          </w:tcPr>
          <w:p w14:paraId="6DCB2585">
            <w:pPr>
              <w:kinsoku/>
              <w:autoSpaceDE/>
              <w:autoSpaceDN/>
              <w:spacing w:before="156" w:beforeLines="50" w:after="156" w:afterLines="50" w:line="400" w:lineRule="exact"/>
              <w:textAlignment w:val="auto"/>
              <w:rPr>
                <w:rFonts w:ascii="宋体" w:hAnsi="Times New Roman" w:eastAsia="宋体" w:cs="宋体"/>
                <w:lang w:val="zh-CN" w:eastAsia="zh-CN"/>
              </w:rPr>
            </w:pPr>
            <w:r>
              <w:rPr>
                <w:rFonts w:hint="eastAsia" w:ascii="宋体" w:hAnsi="Times New Roman" w:eastAsia="宋体" w:cs="宋体"/>
                <w:lang w:val="zh-CN" w:eastAsia="zh-CN"/>
              </w:rPr>
              <w:t xml:space="preserve"> 暂定全部货物交付具体批次货物依甲方有效书面通知单、订货单、传真单约定交付时间进行交付，乙方应按时足额完成货物。</w:t>
            </w:r>
          </w:p>
          <w:p w14:paraId="7EB0A42C">
            <w:pPr>
              <w:spacing w:line="440" w:lineRule="exact"/>
              <w:rPr>
                <w:rFonts w:ascii="宋体" w:hAnsi="宋体" w:eastAsia="宋体" w:cs="宋体"/>
                <w:color w:val="FF0000"/>
                <w:lang w:eastAsia="zh-CN"/>
              </w:rPr>
            </w:pPr>
          </w:p>
        </w:tc>
      </w:tr>
      <w:tr w14:paraId="1F1E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61E81531">
            <w:pPr>
              <w:spacing w:line="440" w:lineRule="exact"/>
              <w:jc w:val="center"/>
              <w:rPr>
                <w:rFonts w:ascii="宋体" w:hAnsi="宋体" w:cs="宋体"/>
              </w:rPr>
            </w:pPr>
            <w:r>
              <w:rPr>
                <w:rFonts w:hint="eastAsia" w:ascii="宋体" w:hAnsi="宋体" w:cs="宋体"/>
              </w:rPr>
              <w:t>11</w:t>
            </w:r>
          </w:p>
        </w:tc>
        <w:tc>
          <w:tcPr>
            <w:tcW w:w="2307" w:type="dxa"/>
            <w:tcBorders>
              <w:top w:val="single" w:color="auto" w:sz="4" w:space="0"/>
              <w:left w:val="single" w:color="auto" w:sz="4" w:space="0"/>
              <w:bottom w:val="single" w:color="auto" w:sz="4" w:space="0"/>
              <w:right w:val="single" w:color="auto" w:sz="4" w:space="0"/>
            </w:tcBorders>
            <w:vAlign w:val="center"/>
          </w:tcPr>
          <w:p w14:paraId="3B1456E5">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auto" w:sz="4" w:space="0"/>
              <w:left w:val="single" w:color="auto" w:sz="4" w:space="0"/>
              <w:bottom w:val="single" w:color="auto" w:sz="4" w:space="0"/>
              <w:right w:val="single" w:color="auto" w:sz="4" w:space="0"/>
            </w:tcBorders>
            <w:vAlign w:val="center"/>
          </w:tcPr>
          <w:p w14:paraId="3AA182CA">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495167F2">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524824BD">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44B9B238">
            <w:pPr>
              <w:spacing w:line="440" w:lineRule="exact"/>
              <w:rPr>
                <w:rFonts w:ascii="宋体" w:hAnsi="宋体" w:eastAsia="宋体" w:cs="宋体"/>
                <w:lang w:eastAsia="zh-CN"/>
              </w:rPr>
            </w:pPr>
            <w:r>
              <w:rPr>
                <w:rFonts w:hint="eastAsia" w:ascii="宋体" w:hAnsi="宋体" w:eastAsia="宋体" w:cs="宋体"/>
                <w:lang w:eastAsia="zh-CN"/>
              </w:rPr>
              <w:t>4)供应商法定代表人未被列入“信用中国”</w:t>
            </w:r>
            <w:r>
              <w:rPr>
                <w:rFonts w:hint="eastAsia" w:ascii="宋体" w:hAnsi="宋体" w:eastAsia="宋体" w:cs="宋体"/>
              </w:rPr>
              <w:t>（w</w:t>
            </w:r>
            <w:r>
              <w:rPr>
                <w:rFonts w:hint="eastAsia" w:ascii="宋体" w:hAnsi="宋体" w:eastAsia="宋体" w:cs="宋体"/>
                <w:lang w:eastAsia="zh-CN"/>
              </w:rPr>
              <w:t>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C838A06">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37574425">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65C9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8AE67B7">
            <w:pPr>
              <w:spacing w:line="440" w:lineRule="exact"/>
              <w:jc w:val="center"/>
              <w:rPr>
                <w:rFonts w:ascii="宋体" w:hAnsi="宋体" w:cs="宋体"/>
              </w:rPr>
            </w:pPr>
            <w:r>
              <w:rPr>
                <w:rFonts w:hint="eastAsia" w:ascii="宋体" w:hAnsi="宋体" w:cs="宋体"/>
              </w:rPr>
              <w:t>12</w:t>
            </w:r>
          </w:p>
        </w:tc>
        <w:tc>
          <w:tcPr>
            <w:tcW w:w="2307" w:type="dxa"/>
            <w:tcBorders>
              <w:top w:val="single" w:color="auto" w:sz="4" w:space="0"/>
              <w:left w:val="single" w:color="auto" w:sz="4" w:space="0"/>
              <w:bottom w:val="single" w:color="auto" w:sz="4" w:space="0"/>
              <w:right w:val="single" w:color="auto" w:sz="4" w:space="0"/>
            </w:tcBorders>
            <w:vAlign w:val="center"/>
          </w:tcPr>
          <w:p w14:paraId="017D3213">
            <w:pPr>
              <w:spacing w:line="440" w:lineRule="exact"/>
              <w:jc w:val="center"/>
              <w:rPr>
                <w:rFonts w:ascii="宋体" w:hAnsi="宋体" w:cs="宋体"/>
                <w:color w:val="auto"/>
              </w:rPr>
            </w:pPr>
            <w:r>
              <w:rPr>
                <w:rFonts w:hint="eastAsia" w:ascii="宋体" w:hAnsi="宋体" w:eastAsia="宋体" w:cs="宋体"/>
                <w:color w:val="auto"/>
                <w:lang w:eastAsia="zh-CN"/>
              </w:rPr>
              <w:t>谈判响应</w:t>
            </w:r>
            <w:r>
              <w:rPr>
                <w:rFonts w:hint="eastAsia" w:ascii="宋体" w:hAnsi="宋体" w:cs="宋体"/>
                <w:color w:val="auto"/>
              </w:rPr>
              <w:t>时间及地点</w:t>
            </w:r>
          </w:p>
        </w:tc>
        <w:tc>
          <w:tcPr>
            <w:tcW w:w="6212" w:type="dxa"/>
            <w:tcBorders>
              <w:top w:val="single" w:color="auto" w:sz="4" w:space="0"/>
              <w:left w:val="single" w:color="auto" w:sz="4" w:space="0"/>
              <w:bottom w:val="single" w:color="auto" w:sz="4" w:space="0"/>
              <w:right w:val="single" w:color="auto" w:sz="4" w:space="0"/>
            </w:tcBorders>
            <w:vAlign w:val="center"/>
          </w:tcPr>
          <w:p w14:paraId="3DF2F0AF">
            <w:pPr>
              <w:spacing w:line="440" w:lineRule="exact"/>
              <w:rPr>
                <w:rFonts w:ascii="宋体" w:hAnsi="宋体" w:cs="宋体"/>
                <w:color w:val="auto"/>
                <w:lang w:eastAsia="zh-CN"/>
              </w:rPr>
            </w:pPr>
            <w:r>
              <w:rPr>
                <w:rFonts w:hint="eastAsia" w:ascii="宋体" w:hAnsi="宋体" w:eastAsia="宋体" w:cs="宋体"/>
                <w:color w:val="auto"/>
                <w:lang w:eastAsia="zh-CN"/>
              </w:rPr>
              <w:t>谈判响应时间：</w:t>
            </w:r>
            <w:r>
              <w:rPr>
                <w:rFonts w:hint="eastAsia" w:ascii="宋体" w:hAnsi="宋体" w:cs="宋体"/>
                <w:color w:val="auto"/>
                <w:u w:val="single"/>
                <w:lang w:eastAsia="zh-CN"/>
              </w:rPr>
              <w:t>2023年</w:t>
            </w:r>
            <w:r>
              <w:rPr>
                <w:rFonts w:hint="eastAsia" w:ascii="宋体" w:hAnsi="宋体" w:cs="宋体"/>
                <w:color w:val="auto"/>
                <w:u w:val="single"/>
                <w:lang w:val="en-US" w:eastAsia="zh-CN"/>
              </w:rPr>
              <w:t>10</w:t>
            </w:r>
            <w:r>
              <w:rPr>
                <w:rFonts w:hint="eastAsia" w:ascii="宋体" w:hAnsi="宋体" w:cs="宋体"/>
                <w:color w:val="auto"/>
                <w:u w:val="single"/>
                <w:lang w:eastAsia="zh-CN"/>
              </w:rPr>
              <w:t>月</w:t>
            </w:r>
            <w:r>
              <w:rPr>
                <w:rFonts w:hint="eastAsia" w:ascii="宋体" w:hAnsi="宋体" w:cs="宋体"/>
                <w:color w:val="auto"/>
                <w:u w:val="single"/>
                <w:lang w:val="en-US" w:eastAsia="zh-CN"/>
              </w:rPr>
              <w:t>30</w:t>
            </w:r>
            <w:r>
              <w:rPr>
                <w:rFonts w:hint="eastAsia" w:ascii="宋体" w:hAnsi="宋体" w:cs="宋体"/>
                <w:color w:val="auto"/>
                <w:u w:val="single"/>
                <w:lang w:eastAsia="zh-CN"/>
              </w:rPr>
              <w:t>日15时</w:t>
            </w:r>
          </w:p>
          <w:p w14:paraId="0076C41B">
            <w:pPr>
              <w:spacing w:line="440" w:lineRule="exact"/>
              <w:rPr>
                <w:rFonts w:ascii="宋体" w:hAnsi="宋体" w:eastAsia="宋体" w:cs="宋体"/>
                <w:color w:val="auto"/>
                <w:lang w:eastAsia="zh-CN"/>
              </w:rPr>
            </w:pPr>
            <w:r>
              <w:rPr>
                <w:rFonts w:hint="eastAsia" w:ascii="宋体" w:hAnsi="宋体" w:cs="宋体"/>
                <w:color w:val="auto"/>
                <w:lang w:eastAsia="zh-CN"/>
              </w:rPr>
              <w:t>谈判地点：龙式公司A座一楼会议室</w:t>
            </w:r>
          </w:p>
        </w:tc>
      </w:tr>
      <w:tr w14:paraId="686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70327C9">
            <w:pPr>
              <w:spacing w:line="440" w:lineRule="exact"/>
              <w:jc w:val="center"/>
              <w:rPr>
                <w:rFonts w:ascii="宋体" w:hAnsi="宋体" w:cs="宋体"/>
              </w:rPr>
            </w:pPr>
            <w:r>
              <w:rPr>
                <w:rFonts w:hint="eastAsia" w:ascii="宋体" w:hAnsi="宋体" w:cs="宋体"/>
              </w:rPr>
              <w:t>13</w:t>
            </w:r>
          </w:p>
        </w:tc>
        <w:tc>
          <w:tcPr>
            <w:tcW w:w="2307" w:type="dxa"/>
            <w:tcBorders>
              <w:top w:val="single" w:color="auto" w:sz="4" w:space="0"/>
              <w:left w:val="single" w:color="auto" w:sz="4" w:space="0"/>
              <w:bottom w:val="single" w:color="auto" w:sz="4" w:space="0"/>
              <w:right w:val="single" w:color="auto" w:sz="4" w:space="0"/>
            </w:tcBorders>
            <w:vAlign w:val="center"/>
          </w:tcPr>
          <w:p w14:paraId="34C6FF92">
            <w:pPr>
              <w:jc w:val="center"/>
              <w:rPr>
                <w:rFonts w:ascii="宋体" w:hAnsi="宋体" w:cs="宋体"/>
                <w:color w:val="auto"/>
              </w:rPr>
            </w:pPr>
            <w:r>
              <w:rPr>
                <w:rFonts w:hint="eastAsia" w:ascii="宋体" w:hAnsi="宋体" w:eastAsia="宋体" w:cs="宋体"/>
                <w:color w:val="auto"/>
                <w:lang w:eastAsia="zh-CN"/>
              </w:rPr>
              <w:t>谈判响应</w:t>
            </w:r>
            <w:r>
              <w:rPr>
                <w:rFonts w:hint="eastAsia" w:ascii="宋体" w:hAnsi="宋体" w:cs="宋体"/>
                <w:color w:val="auto"/>
              </w:rPr>
              <w:t>截止时间</w:t>
            </w:r>
          </w:p>
        </w:tc>
        <w:tc>
          <w:tcPr>
            <w:tcW w:w="6212" w:type="dxa"/>
            <w:tcBorders>
              <w:top w:val="single" w:color="auto" w:sz="4" w:space="0"/>
              <w:left w:val="single" w:color="auto" w:sz="4" w:space="0"/>
              <w:bottom w:val="single" w:color="auto" w:sz="4" w:space="0"/>
              <w:right w:val="single" w:color="auto" w:sz="4" w:space="0"/>
            </w:tcBorders>
            <w:vAlign w:val="center"/>
          </w:tcPr>
          <w:p w14:paraId="1148C798">
            <w:pPr>
              <w:spacing w:line="440" w:lineRule="exact"/>
              <w:rPr>
                <w:rFonts w:ascii="宋体" w:hAnsi="宋体" w:eastAsia="宋体" w:cs="宋体"/>
                <w:color w:val="auto"/>
                <w:u w:val="single"/>
                <w:lang w:eastAsia="zh-CN"/>
              </w:rPr>
            </w:pPr>
            <w:r>
              <w:rPr>
                <w:rFonts w:hint="eastAsia" w:ascii="宋体" w:hAnsi="宋体" w:cs="宋体"/>
                <w:color w:val="auto"/>
                <w:u w:val="single"/>
              </w:rPr>
              <w:t>2023年</w:t>
            </w:r>
            <w:r>
              <w:rPr>
                <w:rFonts w:hint="eastAsia" w:ascii="宋体" w:hAnsi="宋体" w:cs="宋体"/>
                <w:color w:val="auto"/>
                <w:u w:val="single"/>
                <w:lang w:val="en-US" w:eastAsia="zh-CN"/>
              </w:rPr>
              <w:t>10</w:t>
            </w:r>
            <w:r>
              <w:rPr>
                <w:rFonts w:hint="eastAsia" w:ascii="宋体" w:hAnsi="宋体" w:cs="宋体"/>
                <w:color w:val="auto"/>
                <w:u w:val="single"/>
                <w:lang w:eastAsia="zh-CN"/>
              </w:rPr>
              <w:t>月</w:t>
            </w:r>
            <w:r>
              <w:rPr>
                <w:rFonts w:hint="eastAsia" w:ascii="宋体" w:hAnsi="宋体" w:cs="宋体"/>
                <w:color w:val="auto"/>
                <w:u w:val="single"/>
                <w:lang w:val="en-US" w:eastAsia="zh-CN"/>
              </w:rPr>
              <w:t>30</w:t>
            </w:r>
            <w:r>
              <w:rPr>
                <w:rFonts w:hint="eastAsia" w:ascii="宋体" w:hAnsi="宋体" w:cs="宋体"/>
                <w:color w:val="auto"/>
                <w:u w:val="single"/>
                <w:lang w:eastAsia="zh-CN"/>
              </w:rPr>
              <w:t>日15时</w:t>
            </w:r>
          </w:p>
        </w:tc>
      </w:tr>
      <w:tr w14:paraId="7FB0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5E9EF6BD">
            <w:pPr>
              <w:spacing w:line="440" w:lineRule="exact"/>
              <w:jc w:val="center"/>
              <w:rPr>
                <w:rFonts w:ascii="宋体" w:hAnsi="宋体" w:cs="宋体"/>
              </w:rPr>
            </w:pPr>
            <w:r>
              <w:rPr>
                <w:rFonts w:hint="eastAsia" w:ascii="宋体" w:hAnsi="宋体" w:cs="宋体"/>
              </w:rPr>
              <w:t>14</w:t>
            </w:r>
          </w:p>
        </w:tc>
        <w:tc>
          <w:tcPr>
            <w:tcW w:w="2307" w:type="dxa"/>
            <w:tcBorders>
              <w:top w:val="single" w:color="auto" w:sz="4" w:space="0"/>
              <w:left w:val="single" w:color="auto" w:sz="4" w:space="0"/>
              <w:bottom w:val="single" w:color="auto" w:sz="4" w:space="0"/>
              <w:right w:val="single" w:color="auto" w:sz="4" w:space="0"/>
            </w:tcBorders>
            <w:vAlign w:val="center"/>
          </w:tcPr>
          <w:p w14:paraId="37C00089">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auto" w:sz="4" w:space="0"/>
              <w:left w:val="single" w:color="auto" w:sz="4" w:space="0"/>
              <w:bottom w:val="single" w:color="auto" w:sz="4" w:space="0"/>
              <w:right w:val="single" w:color="auto" w:sz="4" w:space="0"/>
            </w:tcBorders>
            <w:vAlign w:val="center"/>
          </w:tcPr>
          <w:p w14:paraId="7B6A0006">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490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6BACA14">
            <w:pPr>
              <w:spacing w:line="440" w:lineRule="exact"/>
              <w:jc w:val="center"/>
              <w:rPr>
                <w:rFonts w:ascii="宋体" w:hAnsi="宋体" w:cs="宋体"/>
              </w:rPr>
            </w:pPr>
            <w:r>
              <w:rPr>
                <w:rFonts w:hint="eastAsia" w:ascii="宋体" w:hAnsi="宋体" w:cs="宋体"/>
              </w:rPr>
              <w:t>15</w:t>
            </w:r>
          </w:p>
        </w:tc>
        <w:tc>
          <w:tcPr>
            <w:tcW w:w="2307" w:type="dxa"/>
            <w:tcBorders>
              <w:top w:val="single" w:color="auto" w:sz="4" w:space="0"/>
              <w:left w:val="single" w:color="auto" w:sz="4" w:space="0"/>
              <w:bottom w:val="single" w:color="auto" w:sz="4" w:space="0"/>
              <w:right w:val="single" w:color="auto" w:sz="4" w:space="0"/>
            </w:tcBorders>
            <w:vAlign w:val="center"/>
          </w:tcPr>
          <w:p w14:paraId="5E4D29FF">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auto" w:sz="4" w:space="0"/>
              <w:left w:val="single" w:color="auto" w:sz="4" w:space="0"/>
              <w:bottom w:val="single" w:color="auto" w:sz="4" w:space="0"/>
              <w:right w:val="single" w:color="auto" w:sz="4" w:space="0"/>
            </w:tcBorders>
          </w:tcPr>
          <w:p w14:paraId="105F23E4">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6390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C5F2E1B">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auto" w:sz="4" w:space="0"/>
              <w:left w:val="single" w:color="auto" w:sz="4" w:space="0"/>
              <w:bottom w:val="single" w:color="auto" w:sz="4" w:space="0"/>
              <w:right w:val="single" w:color="auto" w:sz="4" w:space="0"/>
            </w:tcBorders>
            <w:vAlign w:val="center"/>
          </w:tcPr>
          <w:p w14:paraId="5E77858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auto" w:sz="4" w:space="0"/>
              <w:left w:val="single" w:color="auto" w:sz="4" w:space="0"/>
              <w:bottom w:val="single" w:color="auto" w:sz="4" w:space="0"/>
              <w:right w:val="single" w:color="auto" w:sz="4" w:space="0"/>
            </w:tcBorders>
          </w:tcPr>
          <w:p w14:paraId="6A1D714A">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796D4C1D">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60DEF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275EDA">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auto" w:sz="4" w:space="0"/>
              <w:left w:val="single" w:color="auto" w:sz="4" w:space="0"/>
              <w:bottom w:val="single" w:color="auto" w:sz="4" w:space="0"/>
              <w:right w:val="single" w:color="auto" w:sz="4" w:space="0"/>
            </w:tcBorders>
            <w:vAlign w:val="center"/>
          </w:tcPr>
          <w:p w14:paraId="6214A294">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auto" w:sz="4" w:space="0"/>
              <w:left w:val="single" w:color="auto" w:sz="4" w:space="0"/>
              <w:bottom w:val="single" w:color="auto" w:sz="4" w:space="0"/>
              <w:right w:val="single" w:color="auto" w:sz="4" w:space="0"/>
            </w:tcBorders>
          </w:tcPr>
          <w:p w14:paraId="34E6C796">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0305E730">
            <w:pPr>
              <w:spacing w:line="360" w:lineRule="auto"/>
              <w:rPr>
                <w:rFonts w:hint="default" w:ascii="宋体" w:hAnsi="宋体"/>
                <w:u w:val="single"/>
                <w:lang w:val="en-US" w:eastAsia="zh-CN"/>
              </w:rPr>
            </w:pPr>
            <w:r>
              <w:rPr>
                <w:rFonts w:ascii="宋体" w:hAnsi="宋体"/>
                <w:highlight w:val="none"/>
                <w:u w:val="single"/>
                <w:lang w:val="zh-CN" w:eastAsia="zh-CN"/>
              </w:rPr>
              <w:t>供应商的全称</w:t>
            </w:r>
            <w:r>
              <w:rPr>
                <w:rFonts w:ascii="宋体" w:hAnsi="宋体"/>
                <w:u w:val="single"/>
                <w:lang w:val="zh-CN" w:eastAsia="zh-CN"/>
              </w:rPr>
              <w:t>：</w:t>
            </w:r>
            <w:r>
              <w:rPr>
                <w:rFonts w:hint="eastAsia" w:ascii="宋体" w:hAnsi="宋体"/>
                <w:u w:val="single"/>
                <w:lang w:val="en-US" w:eastAsia="zh-CN"/>
              </w:rPr>
              <w:t xml:space="preserve">                          </w:t>
            </w:r>
          </w:p>
          <w:p w14:paraId="7FD67234">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eastAsia="宋体" w:cs="宋体"/>
                <w:u w:val="single"/>
                <w:lang w:val="zh-CN" w:eastAsia="zh-CN"/>
              </w:rPr>
              <w:t>新余马洪丰塘生态公墓建设项目建材采购</w:t>
            </w:r>
          </w:p>
          <w:p w14:paraId="6D43535B">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r>
              <w:rPr>
                <w:rFonts w:ascii="宋体" w:hAnsi="宋体"/>
                <w:u w:val="single"/>
                <w:lang w:val="zh-CN" w:eastAsia="zh-CN"/>
              </w:rPr>
              <w:t>分前不得开启</w:t>
            </w:r>
          </w:p>
        </w:tc>
      </w:tr>
      <w:tr w14:paraId="7A88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EFB691F">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auto" w:sz="4" w:space="0"/>
              <w:left w:val="single" w:color="auto" w:sz="4" w:space="0"/>
              <w:bottom w:val="single" w:color="auto" w:sz="4" w:space="0"/>
              <w:right w:val="single" w:color="auto" w:sz="4" w:space="0"/>
            </w:tcBorders>
            <w:vAlign w:val="center"/>
          </w:tcPr>
          <w:p w14:paraId="787E16A2">
            <w:pPr>
              <w:spacing w:line="360" w:lineRule="auto"/>
              <w:jc w:val="center"/>
              <w:rPr>
                <w:rFonts w:ascii="宋体" w:hAnsi="宋体"/>
              </w:rPr>
            </w:pPr>
            <w:r>
              <w:rPr>
                <w:rFonts w:ascii="宋体" w:hAnsi="宋体"/>
              </w:rPr>
              <w:t>谈判及报价程序</w:t>
            </w:r>
          </w:p>
        </w:tc>
        <w:tc>
          <w:tcPr>
            <w:tcW w:w="6212" w:type="dxa"/>
            <w:tcBorders>
              <w:top w:val="single" w:color="auto" w:sz="4" w:space="0"/>
              <w:left w:val="single" w:color="auto" w:sz="4" w:space="0"/>
              <w:bottom w:val="single" w:color="auto" w:sz="4" w:space="0"/>
              <w:right w:val="single" w:color="auto" w:sz="4" w:space="0"/>
            </w:tcBorders>
            <w:vAlign w:val="center"/>
          </w:tcPr>
          <w:p w14:paraId="2038E7B6">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69099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197049B">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auto" w:sz="4" w:space="0"/>
              <w:left w:val="single" w:color="auto" w:sz="4" w:space="0"/>
              <w:bottom w:val="single" w:color="auto" w:sz="4" w:space="0"/>
              <w:right w:val="single" w:color="auto" w:sz="4" w:space="0"/>
            </w:tcBorders>
            <w:vAlign w:val="center"/>
          </w:tcPr>
          <w:p w14:paraId="4519AA86">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auto" w:sz="4" w:space="0"/>
              <w:left w:val="single" w:color="auto" w:sz="4" w:space="0"/>
              <w:bottom w:val="single" w:color="auto" w:sz="4" w:space="0"/>
              <w:right w:val="single" w:color="auto" w:sz="4" w:space="0"/>
            </w:tcBorders>
            <w:vAlign w:val="center"/>
          </w:tcPr>
          <w:p w14:paraId="2B787168">
            <w:pPr>
              <w:tabs>
                <w:tab w:val="left" w:pos="675"/>
              </w:tabs>
              <w:rPr>
                <w:rFonts w:ascii="宋体" w:hAnsi="宋体" w:cs="宋体"/>
              </w:rPr>
            </w:pPr>
            <w:r>
              <w:rPr>
                <w:rFonts w:ascii="宋体" w:hAnsi="宋体" w:cs="宋体"/>
              </w:rPr>
              <w:t>24</w:t>
            </w:r>
            <w:r>
              <w:rPr>
                <w:rFonts w:hint="eastAsia" w:ascii="宋体" w:hAnsi="宋体" w:eastAsia="宋体" w:cs="宋体"/>
                <w:lang w:eastAsia="zh-CN"/>
              </w:rPr>
              <w:t>个月</w:t>
            </w:r>
          </w:p>
        </w:tc>
      </w:tr>
    </w:tbl>
    <w:p w14:paraId="3A3AF34F">
      <w:pPr>
        <w:pStyle w:val="3"/>
        <w:spacing w:line="321" w:lineRule="auto"/>
      </w:pPr>
    </w:p>
    <w:p w14:paraId="2949257C">
      <w:pPr>
        <w:pStyle w:val="3"/>
        <w:spacing w:line="321" w:lineRule="auto"/>
      </w:pPr>
    </w:p>
    <w:p w14:paraId="7F33B6B7">
      <w:pPr>
        <w:pStyle w:val="10"/>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6DDED1DB">
      <w:pPr>
        <w:pStyle w:val="1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eastAsia="宋体" w:cs="宋体"/>
          <w:sz w:val="24"/>
          <w:szCs w:val="24"/>
          <w:u w:val="single"/>
          <w:lang w:eastAsia="zh-CN"/>
        </w:rPr>
        <w:t>新余马洪丰塘生态公墓建设项目</w:t>
      </w:r>
      <w:r>
        <w:rPr>
          <w:rFonts w:hint="eastAsia" w:ascii="宋体" w:hAnsi="宋体" w:cs="宋体"/>
          <w:sz w:val="24"/>
          <w:szCs w:val="24"/>
          <w:lang w:eastAsia="zh-CN"/>
        </w:rPr>
        <w:t>工程项目需要，现拟对所承建项目</w:t>
      </w:r>
      <w:r>
        <w:rPr>
          <w:rFonts w:hint="eastAsia" w:ascii="宋体" w:hAnsi="宋体" w:eastAsia="宋体" w:cs="宋体"/>
          <w:sz w:val="24"/>
          <w:szCs w:val="24"/>
          <w:u w:val="single"/>
          <w:lang w:eastAsia="zh-CN"/>
        </w:rPr>
        <w:t xml:space="preserve"> 建材</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0BAF126D">
      <w:pPr>
        <w:pStyle w:val="10"/>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6E83A097">
      <w:pPr>
        <w:pStyle w:val="10"/>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w:t>
      </w:r>
      <w:r>
        <w:rPr>
          <w:rFonts w:hint="eastAsia" w:ascii="Calibri" w:hAnsi="Calibri"/>
          <w:lang w:val="en-US" w:eastAsia="zh-CN"/>
        </w:rPr>
        <w:t>新余马洪丰塘生态公墓建设</w:t>
      </w:r>
      <w:r>
        <w:rPr>
          <w:rFonts w:hint="eastAsia" w:ascii="Calibri" w:hAnsi="Calibri"/>
          <w:lang w:eastAsia="zh-CN"/>
        </w:rPr>
        <w:t>工程</w:t>
      </w:r>
      <w:r>
        <w:rPr>
          <w:rFonts w:ascii="Calibri" w:hAnsi="Calibri"/>
          <w:lang w:eastAsia="zh-CN"/>
        </w:rPr>
        <w:t>用</w:t>
      </w:r>
      <w:r>
        <w:rPr>
          <w:rFonts w:hint="eastAsia" w:ascii="宋体" w:hAnsi="宋体" w:eastAsia="宋体" w:cs="宋体"/>
          <w:u w:val="single"/>
          <w:lang w:eastAsia="zh-CN"/>
        </w:rPr>
        <w:t>建材</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1"/>
        <w:tblW w:w="45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8"/>
        <w:gridCol w:w="1259"/>
        <w:gridCol w:w="3140"/>
        <w:gridCol w:w="1299"/>
        <w:gridCol w:w="2157"/>
      </w:tblGrid>
      <w:tr w14:paraId="719F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109A3AE7">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合同清单</w:t>
            </w:r>
          </w:p>
        </w:tc>
      </w:tr>
      <w:tr w14:paraId="2501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0129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0" w:type="pct"/>
            <w:tcBorders>
              <w:top w:val="single" w:color="000000" w:sz="4" w:space="0"/>
              <w:left w:val="single" w:color="000000" w:sz="4" w:space="0"/>
              <w:bottom w:val="single" w:color="000000" w:sz="4" w:space="0"/>
              <w:right w:val="single" w:color="000000" w:sz="4" w:space="0"/>
            </w:tcBorders>
            <w:noWrap/>
            <w:vAlign w:val="center"/>
          </w:tcPr>
          <w:p w14:paraId="320FD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物资名称</w:t>
            </w: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55AF26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230CD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264" w:type="pct"/>
            <w:tcBorders>
              <w:top w:val="single" w:color="000000" w:sz="4" w:space="0"/>
              <w:left w:val="single" w:color="000000" w:sz="4" w:space="0"/>
              <w:bottom w:val="single" w:color="000000" w:sz="4" w:space="0"/>
              <w:right w:val="single" w:color="000000" w:sz="4" w:space="0"/>
            </w:tcBorders>
            <w:noWrap w:val="0"/>
            <w:vAlign w:val="center"/>
          </w:tcPr>
          <w:p w14:paraId="0114C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计价单位</w:t>
            </w:r>
          </w:p>
        </w:tc>
      </w:tr>
      <w:tr w14:paraId="0C66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C8CE0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740" w:type="pct"/>
            <w:vMerge w:val="restart"/>
            <w:tcBorders>
              <w:top w:val="single" w:color="000000" w:sz="4" w:space="0"/>
              <w:left w:val="single" w:color="000000" w:sz="4" w:space="0"/>
              <w:bottom w:val="single" w:color="000000" w:sz="4" w:space="0"/>
              <w:right w:val="single" w:color="000000" w:sz="4" w:space="0"/>
            </w:tcBorders>
            <w:noWrap/>
            <w:vAlign w:val="center"/>
          </w:tcPr>
          <w:p w14:paraId="79FE6D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小青瓦</w:t>
            </w: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05EF0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板瓦</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C6D1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D825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573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2B249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740" w:type="pct"/>
            <w:vMerge w:val="continue"/>
            <w:tcBorders>
              <w:top w:val="single" w:color="000000" w:sz="4" w:space="0"/>
              <w:left w:val="single" w:color="000000" w:sz="4" w:space="0"/>
              <w:bottom w:val="single" w:color="000000" w:sz="4" w:space="0"/>
              <w:right w:val="single" w:color="000000" w:sz="4" w:space="0"/>
            </w:tcBorders>
            <w:noWrap/>
            <w:vAlign w:val="center"/>
          </w:tcPr>
          <w:p w14:paraId="7D79692B">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2E7905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筒瓦</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D357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A7DD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7EC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714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740" w:type="pct"/>
            <w:vMerge w:val="continue"/>
            <w:tcBorders>
              <w:top w:val="single" w:color="000000" w:sz="4" w:space="0"/>
              <w:left w:val="single" w:color="000000" w:sz="4" w:space="0"/>
              <w:bottom w:val="single" w:color="000000" w:sz="4" w:space="0"/>
              <w:right w:val="single" w:color="000000" w:sz="4" w:space="0"/>
            </w:tcBorders>
            <w:noWrap/>
            <w:vAlign w:val="center"/>
          </w:tcPr>
          <w:p w14:paraId="06150AF5">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753D8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滴水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02355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D8216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7EF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33FB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740" w:type="pct"/>
            <w:vMerge w:val="continue"/>
            <w:tcBorders>
              <w:top w:val="single" w:color="000000" w:sz="4" w:space="0"/>
              <w:left w:val="single" w:color="000000" w:sz="4" w:space="0"/>
              <w:bottom w:val="single" w:color="000000" w:sz="4" w:space="0"/>
              <w:right w:val="single" w:color="000000" w:sz="4" w:space="0"/>
            </w:tcBorders>
            <w:noWrap/>
            <w:vAlign w:val="center"/>
          </w:tcPr>
          <w:p w14:paraId="1AA65B9E">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0DBA9E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勾头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AE27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3D53D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1472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D36B9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740" w:type="pct"/>
            <w:vMerge w:val="continue"/>
            <w:tcBorders>
              <w:top w:val="single" w:color="000000" w:sz="4" w:space="0"/>
              <w:left w:val="single" w:color="000000" w:sz="4" w:space="0"/>
              <w:bottom w:val="single" w:color="000000" w:sz="4" w:space="0"/>
              <w:right w:val="single" w:color="000000" w:sz="4" w:space="0"/>
            </w:tcBorders>
            <w:noWrap/>
            <w:vAlign w:val="center"/>
          </w:tcPr>
          <w:p w14:paraId="1F0708A3">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3E90C7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挡勾</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B8F8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295C0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4193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39895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740" w:type="pct"/>
            <w:vMerge w:val="restart"/>
            <w:tcBorders>
              <w:top w:val="single" w:color="000000" w:sz="4" w:space="0"/>
              <w:left w:val="single" w:color="000000" w:sz="4" w:space="0"/>
              <w:bottom w:val="single" w:color="000000" w:sz="4" w:space="0"/>
              <w:right w:val="single" w:color="000000" w:sz="4" w:space="0"/>
            </w:tcBorders>
            <w:noWrap w:val="0"/>
            <w:vAlign w:val="center"/>
          </w:tcPr>
          <w:p w14:paraId="65806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防水卷材</w:t>
            </w:r>
          </w:p>
          <w:p w14:paraId="5CC14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防水涂料</w:t>
            </w: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514F7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斜屋面三元乙丙卷材防水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3FFF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4D39C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0492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9671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C44916F">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10EB3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斜屋面聚氨酯防水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85E2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B06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6A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962A6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52E0E">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2F611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（楼）地面聚氨酯涂膜防水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07DCF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45FFC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2648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CEBC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745951">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660813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卫生间墙面聚氨酯涂膜防水</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270CB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4AB2A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C83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BA23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D27841">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0D73C8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墓区人工浅溪浅塘聚氨酯防水层</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56B4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2E01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15D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12B5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11</w:t>
            </w:r>
          </w:p>
        </w:tc>
        <w:tc>
          <w:tcPr>
            <w:tcW w:w="740" w:type="pct"/>
            <w:vMerge w:val="restart"/>
            <w:tcBorders>
              <w:top w:val="single" w:color="000000" w:sz="4" w:space="0"/>
              <w:left w:val="single" w:color="000000" w:sz="4" w:space="0"/>
              <w:bottom w:val="single" w:color="000000" w:sz="4" w:space="0"/>
              <w:right w:val="single" w:color="000000" w:sz="4" w:space="0"/>
            </w:tcBorders>
            <w:noWrap w:val="0"/>
            <w:vAlign w:val="center"/>
          </w:tcPr>
          <w:p w14:paraId="1DC308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内墙乳胶漆</w:t>
            </w:r>
          </w:p>
          <w:p w14:paraId="1C1D91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外墙真石漆</w:t>
            </w: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32FF5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乳胶漆室内墙面</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50300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4B2F0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52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4DAA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AF08A0">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3FF10F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水抱砂真石漆涂料</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5E84B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7F0B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7A4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2D992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E2A78E">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1B993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仿青砖真石漆涂料</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5F6D6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0ED08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39433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72EB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4C0DA1">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5130A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乳胶漆室内天棚涂料</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08959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010F7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2A7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2F81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2B07FB">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6B4638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护栏仿木纹漆</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94B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AC9F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D3E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D4BD0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1B5362">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6A818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台阶立面真石漆喷漆</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DDA8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EA4C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A3B9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4BDA3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w:t>
            </w:r>
          </w:p>
        </w:tc>
        <w:tc>
          <w:tcPr>
            <w:tcW w:w="740" w:type="pct"/>
            <w:vMerge w:val="restart"/>
            <w:tcBorders>
              <w:top w:val="single" w:color="000000" w:sz="4" w:space="0"/>
              <w:left w:val="single" w:color="000000" w:sz="4" w:space="0"/>
              <w:bottom w:val="single" w:color="000000" w:sz="4" w:space="0"/>
              <w:right w:val="single" w:color="000000" w:sz="4" w:space="0"/>
            </w:tcBorders>
            <w:noWrap w:val="0"/>
            <w:vAlign w:val="center"/>
          </w:tcPr>
          <w:p w14:paraId="35BDB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模板</w:t>
            </w: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368DF6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看守房复合模板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CC41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553.28</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51351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D2EA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9569B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B1ED36">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0F31B1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看守房方木</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C063C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082D2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r>
      <w:tr w14:paraId="7442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85B2D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9EAADA">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2E2DB0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公厕复合模板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F610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397.77</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4D2CB3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C1F0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F8B5C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636736">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1EB55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公厕方木</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2BE18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3236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m³</w:t>
            </w:r>
          </w:p>
        </w:tc>
      </w:tr>
      <w:tr w14:paraId="6F15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2876C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43A381">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15558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墓区台阶砼垫层木模</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6728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8283.83</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528F6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9BF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78A1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AAFD89">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7631D4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墓区栏杆下圈梁模板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5AA5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624.55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7D8F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519F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E5EF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2B133">
            <w:pPr>
              <w:jc w:val="center"/>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50F6F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墓区人工水系浅溪浅塘模板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315F6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679.298</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5D7D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7CF0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74C32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w:t>
            </w:r>
          </w:p>
        </w:tc>
        <w:tc>
          <w:tcPr>
            <w:tcW w:w="740" w:type="pct"/>
            <w:vMerge w:val="restart"/>
            <w:tcBorders>
              <w:top w:val="single" w:color="000000" w:sz="4" w:space="0"/>
              <w:left w:val="single" w:color="000000" w:sz="4" w:space="0"/>
              <w:bottom w:val="single" w:color="000000" w:sz="4" w:space="0"/>
              <w:right w:val="single" w:color="000000" w:sz="4" w:space="0"/>
            </w:tcBorders>
            <w:noWrap w:val="0"/>
            <w:vAlign w:val="center"/>
          </w:tcPr>
          <w:p w14:paraId="3DAA4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看守房及公厕室内装饰、部分安装材料</w:t>
            </w: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649033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卫生间成品隔断</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59C9D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31.793</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2CBD72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6656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AA64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CA2CD">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65963D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成品复合实木门</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3C4B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28635F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樘</w:t>
            </w:r>
          </w:p>
        </w:tc>
      </w:tr>
      <w:tr w14:paraId="55E02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543336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50ACC7">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3B0C4F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大理石洗漱台</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76ABD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37265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A5B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76207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5ADAF6">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7FC84A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铝合金方板天棚吊顶</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09503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81F7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14:paraId="704A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2DE5F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0AF5770">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41FCC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镂空铝合金框装饰窗</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4486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23A03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m2</w:t>
            </w:r>
          </w:p>
        </w:tc>
      </w:tr>
      <w:tr w14:paraId="286B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64E3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5F9BC0">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1F84E0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铝合金门窗</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575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3DAEA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58B90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DF19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E83A9">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ign w:val="center"/>
          </w:tcPr>
          <w:p w14:paraId="0E716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不锈钢卫生间残卫抓杆</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19B7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321A5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520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22E4D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466C19">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2EDF219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800×800×8厚防滑地</w:t>
            </w:r>
          </w:p>
          <w:p w14:paraId="662CE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1594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153.74</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65A2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FA3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6F2FD2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17004">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13D4DD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800×800×20厚磨光拉槽</w:t>
            </w:r>
          </w:p>
          <w:p w14:paraId="206C2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花岗石材板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574CA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5FD4D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815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F47F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33</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182596">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22AAB0B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300×300×8厚防滑地</w:t>
            </w:r>
          </w:p>
          <w:p w14:paraId="73F06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砖</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8B10B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0B901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06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3F3AD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AA2DCE">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354919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配电箱</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9114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5E2D4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3036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24F1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E27D1E">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11317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插箱、机柜</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D62C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EBF8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r>
      <w:tr w14:paraId="5F92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13431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DB6A4">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720E7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开关、插座</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3142C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16F2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1B2A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0A485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8AF211">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05BBBC9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等电位端子箱、测</w:t>
            </w:r>
          </w:p>
          <w:p w14:paraId="6D589A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试板</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1834D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AFA2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4C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000000" w:sz="4" w:space="0"/>
              <w:right w:val="single" w:color="000000" w:sz="4" w:space="0"/>
            </w:tcBorders>
            <w:noWrap/>
            <w:vAlign w:val="center"/>
          </w:tcPr>
          <w:p w14:paraId="43A6F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w:t>
            </w:r>
          </w:p>
        </w:tc>
        <w:tc>
          <w:tcPr>
            <w:tcW w:w="740"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01DAC6">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000000" w:sz="4" w:space="0"/>
              <w:right w:val="single" w:color="000000" w:sz="4" w:space="0"/>
            </w:tcBorders>
            <w:noWrap w:val="0"/>
            <w:vAlign w:val="center"/>
          </w:tcPr>
          <w:p w14:paraId="17E62F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镀锌钢管地埋敷设</w:t>
            </w:r>
          </w:p>
          <w:p w14:paraId="196E75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SC50</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42128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5F361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4297F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86" w:type="pct"/>
            <w:tcBorders>
              <w:top w:val="single" w:color="000000" w:sz="4" w:space="0"/>
              <w:left w:val="single" w:color="000000" w:sz="4" w:space="0"/>
              <w:bottom w:val="single" w:color="auto" w:sz="4" w:space="0"/>
              <w:right w:val="single" w:color="000000" w:sz="4" w:space="0"/>
            </w:tcBorders>
            <w:noWrap/>
            <w:vAlign w:val="center"/>
          </w:tcPr>
          <w:p w14:paraId="62F18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w:t>
            </w:r>
          </w:p>
        </w:tc>
        <w:tc>
          <w:tcPr>
            <w:tcW w:w="740" w:type="pct"/>
            <w:vMerge w:val="continue"/>
            <w:tcBorders>
              <w:top w:val="single" w:color="000000" w:sz="4" w:space="0"/>
              <w:left w:val="single" w:color="000000" w:sz="4" w:space="0"/>
              <w:bottom w:val="single" w:color="auto" w:sz="4" w:space="0"/>
              <w:right w:val="single" w:color="000000" w:sz="4" w:space="0"/>
            </w:tcBorders>
            <w:noWrap w:val="0"/>
            <w:vAlign w:val="center"/>
          </w:tcPr>
          <w:p w14:paraId="271AA86D">
            <w:pPr>
              <w:jc w:val="left"/>
              <w:rPr>
                <w:rFonts w:hint="eastAsia" w:ascii="宋体" w:hAnsi="宋体" w:eastAsia="宋体" w:cs="宋体"/>
                <w:i w:val="0"/>
                <w:iCs w:val="0"/>
                <w:color w:val="000000"/>
                <w:sz w:val="22"/>
                <w:szCs w:val="22"/>
                <w:u w:val="none"/>
              </w:rPr>
            </w:pPr>
          </w:p>
        </w:tc>
        <w:tc>
          <w:tcPr>
            <w:tcW w:w="1844" w:type="pct"/>
            <w:tcBorders>
              <w:top w:val="single" w:color="000000" w:sz="4" w:space="0"/>
              <w:left w:val="single" w:color="000000" w:sz="4" w:space="0"/>
              <w:bottom w:val="single" w:color="auto" w:sz="4" w:space="0"/>
              <w:right w:val="single" w:color="000000" w:sz="4" w:space="0"/>
            </w:tcBorders>
            <w:noWrap/>
            <w:vAlign w:val="center"/>
          </w:tcPr>
          <w:p w14:paraId="2B054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半硬质塑料管敷设DN20</w:t>
            </w:r>
          </w:p>
        </w:tc>
        <w:tc>
          <w:tcPr>
            <w:tcW w:w="763" w:type="pct"/>
            <w:tcBorders>
              <w:top w:val="single" w:color="000000" w:sz="4" w:space="0"/>
              <w:left w:val="single" w:color="000000" w:sz="4" w:space="0"/>
              <w:bottom w:val="single" w:color="000000" w:sz="4" w:space="0"/>
              <w:right w:val="single" w:color="000000" w:sz="4" w:space="0"/>
            </w:tcBorders>
            <w:noWrap/>
            <w:vAlign w:val="center"/>
          </w:tcPr>
          <w:p w14:paraId="629E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64" w:type="pct"/>
            <w:tcBorders>
              <w:top w:val="single" w:color="000000" w:sz="4" w:space="0"/>
              <w:left w:val="single" w:color="000000" w:sz="4" w:space="0"/>
              <w:bottom w:val="single" w:color="000000" w:sz="4" w:space="0"/>
              <w:right w:val="single" w:color="000000" w:sz="4" w:space="0"/>
            </w:tcBorders>
            <w:noWrap/>
            <w:vAlign w:val="center"/>
          </w:tcPr>
          <w:p w14:paraId="1C0F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r>
      <w:tr w14:paraId="2CCDC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14:paraId="515DF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注:注明此价含税13%增值税专用发票，包含运费、装卸费，最终按照实际供</w:t>
            </w:r>
          </w:p>
          <w:p w14:paraId="135FEE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货数里结算。乙方还需提供公司营业执照复印件。寄回发票时应提供出库单</w:t>
            </w:r>
          </w:p>
          <w:p w14:paraId="33DACD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加盖公章。</w:t>
            </w:r>
          </w:p>
        </w:tc>
      </w:tr>
    </w:tbl>
    <w:p w14:paraId="0FAFE0A1">
      <w:pPr>
        <w:pStyle w:val="10"/>
        <w:spacing w:line="400" w:lineRule="exact"/>
        <w:ind w:firstLineChars="200"/>
        <w:rPr>
          <w:rFonts w:ascii="Calibri" w:hAnsi="Calibri"/>
          <w:highlight w:val="yellow"/>
          <w:lang w:eastAsia="zh-CN"/>
        </w:rPr>
      </w:pPr>
    </w:p>
    <w:p w14:paraId="797B2CDE">
      <w:pPr>
        <w:pStyle w:val="10"/>
        <w:spacing w:line="560" w:lineRule="exact"/>
        <w:ind w:firstLine="562" w:firstLineChars="200"/>
        <w:rPr>
          <w:rFonts w:ascii="Calibri" w:hAnsi="Calibri"/>
          <w:b/>
          <w:bCs/>
          <w:color w:val="auto"/>
          <w:sz w:val="28"/>
          <w:szCs w:val="28"/>
          <w:highlight w:val="none"/>
          <w:lang w:eastAsia="zh-CN"/>
        </w:rPr>
      </w:pPr>
      <w:r>
        <w:rPr>
          <w:rFonts w:hint="eastAsia" w:ascii="Calibri" w:hAnsi="Calibri" w:eastAsiaTheme="minorEastAsia"/>
          <w:b/>
          <w:bCs/>
          <w:color w:val="auto"/>
          <w:sz w:val="28"/>
          <w:szCs w:val="28"/>
          <w:highlight w:val="none"/>
          <w:lang w:eastAsia="zh-CN"/>
        </w:rPr>
        <w:t>最高限价为</w:t>
      </w:r>
      <w:r>
        <w:rPr>
          <w:rFonts w:hint="eastAsia" w:ascii="Calibri" w:hAnsi="Calibri" w:eastAsiaTheme="minorEastAsia"/>
          <w:b/>
          <w:bCs/>
          <w:color w:val="auto"/>
          <w:sz w:val="28"/>
          <w:szCs w:val="28"/>
          <w:highlight w:val="none"/>
          <w:lang w:val="en-US" w:eastAsia="zh-CN"/>
        </w:rPr>
        <w:t xml:space="preserve">：780000元   </w:t>
      </w:r>
    </w:p>
    <w:p w14:paraId="6D1873E0">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25CF9E67">
      <w:pPr>
        <w:spacing w:line="560" w:lineRule="exact"/>
        <w:ind w:firstLine="480" w:firstLineChars="200"/>
        <w:rPr>
          <w:rFonts w:ascii="宋体" w:hAnsi="宋体" w:eastAsia="宋体" w:cs="宋体"/>
          <w:sz w:val="24"/>
          <w:szCs w:val="24"/>
          <w:lang w:eastAsia="zh-CN"/>
        </w:rPr>
      </w:pPr>
      <w:r>
        <w:rPr>
          <w:rFonts w:hint="eastAsia" w:eastAsia="宋体"/>
          <w:sz w:val="24"/>
          <w:szCs w:val="24"/>
          <w:lang w:eastAsia="zh-CN"/>
        </w:rPr>
        <w:t>4</w:t>
      </w:r>
      <w:r>
        <w:rPr>
          <w:rFonts w:hint="eastAsia"/>
          <w:sz w:val="24"/>
          <w:szCs w:val="24"/>
          <w:lang w:eastAsia="zh-CN"/>
        </w:rPr>
        <w:t xml:space="preserve">.1 </w:t>
      </w:r>
      <w:r>
        <w:rPr>
          <w:rFonts w:hint="eastAsia" w:eastAsia="宋体"/>
          <w:sz w:val="24"/>
          <w:szCs w:val="24"/>
          <w:lang w:eastAsia="zh-CN"/>
        </w:rPr>
        <w:t>货物质量必须符合现行国家标准和行业产品质量合格标准，而且为完整、无瑕疵产品交付，货物交付时供应商应同时提供生产许可证、质量保证书、出厂合格证、出厂检验报告等有关资料原件交予采购人。</w:t>
      </w:r>
      <w:r>
        <w:rPr>
          <w:rFonts w:hint="eastAsia" w:ascii="宋体" w:hAnsi="宋体" w:eastAsia="宋体" w:cs="宋体"/>
          <w:sz w:val="24"/>
          <w:szCs w:val="24"/>
          <w:lang w:eastAsia="zh-CN"/>
        </w:rPr>
        <w:t>所供货物本身质量问题由供应商承担，供应商所提供的产品必须实行三包，采购人对货物的验收合格并不免除供应商对货物承担质量保证的责任。</w:t>
      </w:r>
    </w:p>
    <w:p w14:paraId="3743ADDD">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154C51AB">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w:t>
      </w:r>
      <w:r>
        <w:rPr>
          <w:sz w:val="24"/>
          <w:szCs w:val="24"/>
          <w:lang w:eastAsia="zh-CN"/>
        </w:rPr>
        <w:t>3</w:t>
      </w:r>
      <w:r>
        <w:rPr>
          <w:rFonts w:hint="eastAsia"/>
          <w:sz w:val="24"/>
          <w:szCs w:val="24"/>
          <w:lang w:eastAsia="zh-CN"/>
        </w:rPr>
        <w:t xml:space="preserve">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532EDF71">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5.结算单价（含装车、运输、卸车等所有到堆场的费用）</w:t>
      </w:r>
    </w:p>
    <w:p w14:paraId="753C5343">
      <w:pPr>
        <w:pStyle w:val="10"/>
        <w:spacing w:line="560" w:lineRule="exact"/>
        <w:ind w:firstLine="480" w:firstLineChars="200"/>
        <w:rPr>
          <w:rFonts w:ascii="Calibri" w:hAnsi="Calibri" w:eastAsia="宋体"/>
          <w:sz w:val="24"/>
          <w:szCs w:val="24"/>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货到工地且含13%的增值税专用发票（价格包含运费、装卸费、税金、</w:t>
      </w:r>
      <w:r>
        <w:rPr>
          <w:rFonts w:ascii="Calibri" w:hAnsi="Calibri" w:eastAsia="宋体"/>
          <w:sz w:val="24"/>
          <w:szCs w:val="24"/>
          <w:lang w:eastAsia="zh-CN"/>
        </w:rPr>
        <w:t>包工、包料、包安装、包质量、包文明施工和三性报告</w:t>
      </w:r>
      <w:r>
        <w:rPr>
          <w:rFonts w:hint="eastAsia" w:ascii="Calibri" w:hAnsi="Calibri" w:eastAsia="宋体"/>
          <w:sz w:val="24"/>
          <w:szCs w:val="24"/>
          <w:lang w:eastAsia="zh-CN"/>
        </w:rPr>
        <w:t>）等费用</w:t>
      </w:r>
    </w:p>
    <w:p w14:paraId="1083B45B">
      <w:pPr>
        <w:pStyle w:val="10"/>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25AE0575">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val="zh-CN" w:eastAsia="zh-CN"/>
        </w:rPr>
        <w:t xml:space="preserve">每月25号后次月10日前甲方财务对账，甲方在收到乙方提供的合格发票、收货单结算联、经核对确认的对账单，次月25号后7个工作日内支付货款总额的   </w:t>
      </w:r>
      <w:r>
        <w:rPr>
          <w:rFonts w:hint="eastAsia" w:ascii="宋体" w:hAnsi="宋体" w:eastAsia="宋体" w:cs="宋体"/>
          <w:b/>
          <w:bCs/>
          <w:sz w:val="24"/>
          <w:szCs w:val="24"/>
          <w:lang w:val="en-US" w:eastAsia="zh-CN"/>
        </w:rPr>
        <w:t>100</w:t>
      </w:r>
      <w:r>
        <w:rPr>
          <w:rFonts w:hint="eastAsia" w:ascii="宋体" w:hAnsi="宋体" w:eastAsia="宋体" w:cs="宋体"/>
          <w:b/>
          <w:bCs/>
          <w:sz w:val="24"/>
          <w:szCs w:val="24"/>
          <w:lang w:val="zh-CN" w:eastAsia="zh-CN"/>
        </w:rPr>
        <w:t xml:space="preserve"> %，</w:t>
      </w:r>
      <w:r>
        <w:rPr>
          <w:rFonts w:hint="eastAsia" w:ascii="宋体" w:hAnsi="宋体" w:eastAsia="宋体" w:cs="宋体"/>
          <w:b/>
          <w:bCs/>
          <w:sz w:val="24"/>
          <w:szCs w:val="24"/>
          <w:lang w:val="en-US" w:eastAsia="zh-CN"/>
        </w:rPr>
        <w:t>所有货物全部送完，</w:t>
      </w:r>
      <w:r>
        <w:rPr>
          <w:rFonts w:hint="eastAsia" w:ascii="宋体" w:hAnsi="宋体" w:eastAsia="宋体" w:cs="宋体"/>
          <w:b/>
          <w:bCs/>
          <w:sz w:val="24"/>
          <w:szCs w:val="24"/>
          <w:lang w:val="zh-CN" w:eastAsia="zh-CN"/>
        </w:rPr>
        <w:t xml:space="preserve">支付货款总额的  </w:t>
      </w:r>
      <w:r>
        <w:rPr>
          <w:rFonts w:hint="eastAsia" w:ascii="宋体" w:hAnsi="宋体" w:eastAsia="宋体" w:cs="宋体"/>
          <w:b/>
          <w:bCs/>
          <w:sz w:val="24"/>
          <w:szCs w:val="24"/>
          <w:lang w:val="en-US" w:eastAsia="zh-CN"/>
        </w:rPr>
        <w:t>100</w:t>
      </w:r>
      <w:r>
        <w:rPr>
          <w:rFonts w:hint="eastAsia" w:ascii="宋体" w:hAnsi="宋体" w:eastAsia="宋体" w:cs="宋体"/>
          <w:b/>
          <w:bCs/>
          <w:sz w:val="24"/>
          <w:szCs w:val="24"/>
          <w:lang w:val="zh-CN" w:eastAsia="zh-CN"/>
        </w:rPr>
        <w:t xml:space="preserve"> %，货款总额的 </w:t>
      </w:r>
      <w:r>
        <w:rPr>
          <w:rFonts w:hint="eastAsia" w:ascii="宋体" w:hAnsi="宋体" w:eastAsia="宋体" w:cs="宋体"/>
          <w:b/>
          <w:bCs/>
          <w:sz w:val="24"/>
          <w:szCs w:val="24"/>
          <w:lang w:val="en-US" w:eastAsia="zh-CN"/>
        </w:rPr>
        <w:t>0</w:t>
      </w:r>
      <w:r>
        <w:rPr>
          <w:rFonts w:hint="eastAsia" w:ascii="宋体" w:hAnsi="宋体" w:eastAsia="宋体" w:cs="宋体"/>
          <w:b/>
          <w:bCs/>
          <w:sz w:val="24"/>
          <w:szCs w:val="24"/>
          <w:lang w:val="zh-CN" w:eastAsia="zh-CN"/>
        </w:rPr>
        <w:t xml:space="preserve"> %</w:t>
      </w:r>
      <w:r>
        <w:rPr>
          <w:rFonts w:hint="eastAsia" w:ascii="宋体" w:hAnsi="宋体" w:eastAsia="宋体" w:cs="宋体"/>
          <w:b/>
          <w:bCs/>
          <w:sz w:val="24"/>
          <w:szCs w:val="24"/>
          <w:lang w:eastAsia="zh-CN"/>
        </w:rPr>
        <w:t>作为质保金，质保期到期后扣除应乙方支付的相关费用后无息退还。</w:t>
      </w:r>
    </w:p>
    <w:p w14:paraId="6CF9192C">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val="zh-CN" w:eastAsia="zh-CN"/>
        </w:rPr>
      </w:pPr>
      <w:r>
        <w:rPr>
          <w:rFonts w:hint="eastAsia" w:ascii="宋体" w:hAnsi="宋体" w:eastAsia="宋体" w:cs="宋体"/>
          <w:b/>
          <w:bCs/>
          <w:sz w:val="24"/>
          <w:szCs w:val="24"/>
          <w:lang w:eastAsia="zh-CN"/>
        </w:rPr>
        <w:t xml:space="preserve">6.2质保金条款：质保期  </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 xml:space="preserve"> 月，自甲乙双方货物验收合格之日起计算。 质保金由甲方无息留存，质保期届满后由乙方提出付款申请，甲方</w:t>
      </w:r>
      <w:r>
        <w:rPr>
          <w:rFonts w:hint="eastAsia" w:ascii="宋体" w:hAnsi="宋体" w:eastAsia="宋体" w:cs="宋体"/>
          <w:b/>
          <w:bCs/>
          <w:sz w:val="24"/>
          <w:szCs w:val="24"/>
          <w:lang w:val="zh-CN" w:eastAsia="zh-CN"/>
        </w:rPr>
        <w:t xml:space="preserve">在收到乙方付款申请、甲方指定结算人员签字且加盖甲方公章的结算单等合法合格有效票据扣除实际发生的维修费后进行结算，并于结算后 </w:t>
      </w:r>
      <w:r>
        <w:rPr>
          <w:rFonts w:hint="eastAsia" w:ascii="宋体" w:hAnsi="宋体" w:eastAsia="宋体" w:cs="宋体"/>
          <w:b/>
          <w:bCs/>
          <w:sz w:val="24"/>
          <w:szCs w:val="24"/>
          <w:lang w:val="en-US" w:eastAsia="zh-CN"/>
        </w:rPr>
        <w:t xml:space="preserve">30 </w:t>
      </w:r>
      <w:r>
        <w:rPr>
          <w:rFonts w:hint="eastAsia" w:ascii="宋体" w:hAnsi="宋体" w:eastAsia="宋体" w:cs="宋体"/>
          <w:b/>
          <w:bCs/>
          <w:sz w:val="24"/>
          <w:szCs w:val="24"/>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3902A00F">
      <w:pPr>
        <w:pStyle w:val="10"/>
        <w:keepNext w:val="0"/>
        <w:keepLines w:val="0"/>
        <w:pageBreakBefore w:val="0"/>
        <w:widowControl/>
        <w:kinsoku w:val="0"/>
        <w:wordWrap/>
        <w:overflowPunct/>
        <w:topLinePunct w:val="0"/>
        <w:autoSpaceDE w:val="0"/>
        <w:autoSpaceDN w:val="0"/>
        <w:bidi w:val="0"/>
        <w:adjustRightInd w:val="0"/>
        <w:snapToGrid w:val="0"/>
        <w:spacing w:line="560" w:lineRule="exact"/>
        <w:ind w:firstLine="482" w:firstLineChars="200"/>
        <w:textAlignment w:val="baseline"/>
        <w:rPr>
          <w:rFonts w:hint="eastAsia" w:ascii="宋体" w:hAnsi="宋体" w:eastAsia="宋体" w:cs="宋体"/>
          <w:b/>
          <w:bCs/>
          <w:sz w:val="24"/>
          <w:szCs w:val="24"/>
          <w:lang w:eastAsia="zh-CN"/>
        </w:rPr>
      </w:pPr>
    </w:p>
    <w:p w14:paraId="30DE3FE1">
      <w:pPr>
        <w:keepNext w:val="0"/>
        <w:keepLines w:val="0"/>
        <w:pageBreakBefore w:val="0"/>
        <w:widowControl/>
        <w:tabs>
          <w:tab w:val="left" w:pos="0"/>
        </w:tabs>
        <w:kinsoku w:val="0"/>
        <w:wordWrap/>
        <w:overflowPunct/>
        <w:topLinePunct w:val="0"/>
        <w:autoSpaceDE w:val="0"/>
        <w:autoSpaceDN w:val="0"/>
        <w:bidi w:val="0"/>
        <w:adjustRightInd w:val="0"/>
        <w:snapToGrid w:val="0"/>
        <w:spacing w:line="560" w:lineRule="exact"/>
        <w:textAlignment w:val="baseline"/>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5D395F74">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4074D2C1">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2E797A65">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684B0BED">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2CE03D92">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31138A80">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3B7508DB">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438CAF82">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45C5354D">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30DAABCD">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491B79B1">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1FE6CB6F">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4B8523F0">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4DFC4FEE">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2845E848">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77702928">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461D88D0">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7652AA04">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0565917B">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596BEF70">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60AD31B6">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20285325">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1FDC48A2">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4E15FE4A">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28FA8BD1">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3E0F368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1D7097CC">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27FF2A3B">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42DD5330">
      <w:pPr>
        <w:spacing w:line="560" w:lineRule="exact"/>
        <w:rPr>
          <w:rFonts w:ascii="宋体" w:hAnsi="宋体"/>
          <w:sz w:val="24"/>
          <w:szCs w:val="24"/>
          <w:lang w:eastAsia="zh-CN"/>
        </w:rPr>
      </w:pPr>
      <w:bookmarkStart w:id="2" w:name="_Toc179632586"/>
      <w:bookmarkStart w:id="3" w:name="_Toc286929468"/>
      <w:bookmarkStart w:id="4" w:name="_Toc327285572"/>
      <w:bookmarkStart w:id="5" w:name="_Toc294124197"/>
      <w:bookmarkStart w:id="6" w:name="_Toc152045568"/>
      <w:bookmarkStart w:id="7" w:name="_Toc144974536"/>
      <w:bookmarkStart w:id="8" w:name="_Toc152042344"/>
      <w:bookmarkStart w:id="9" w:name="_Toc287015595"/>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3A8CE91D">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instrText xml:space="preserve"> HYPERLINK "http://srm.jxlsjz.com/" </w:instrText>
      </w:r>
      <w:r>
        <w:fldChar w:fldCharType="separate"/>
      </w:r>
      <w:r>
        <w:rPr>
          <w:rFonts w:hint="eastAsia" w:ascii="宋体" w:hAnsi="宋体"/>
          <w:sz w:val="24"/>
          <w:szCs w:val="24"/>
          <w:lang w:eastAsia="zh-CN"/>
        </w:rPr>
        <w:t>http://srm.jxlsjz.com/</w:t>
      </w:r>
      <w:r>
        <w:rPr>
          <w:rFonts w:hint="eastAsia"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60239DA5">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710E3F1A">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6AD7B58A">
      <w:pPr>
        <w:spacing w:line="560" w:lineRule="exact"/>
        <w:rPr>
          <w:rFonts w:ascii="宋体" w:hAnsi="宋体" w:cs="宋体"/>
          <w:b/>
          <w:bCs/>
          <w:sz w:val="28"/>
          <w:szCs w:val="28"/>
          <w:lang w:eastAsia="zh-CN"/>
        </w:rPr>
      </w:pPr>
      <w:bookmarkStart w:id="10" w:name="_Toc294124199"/>
      <w:bookmarkStart w:id="11" w:name="_Toc144974538"/>
      <w:bookmarkStart w:id="12" w:name="_Toc287015597"/>
      <w:bookmarkStart w:id="13" w:name="_Toc179632588"/>
      <w:bookmarkStart w:id="14" w:name="_Toc152045570"/>
      <w:bookmarkStart w:id="15" w:name="_Toc327285574"/>
      <w:bookmarkStart w:id="16" w:name="_Toc286929470"/>
      <w:bookmarkStart w:id="17" w:name="_Toc152042346"/>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18601B00">
      <w:pPr>
        <w:spacing w:line="560" w:lineRule="exact"/>
        <w:ind w:firstLine="480" w:firstLineChars="200"/>
        <w:rPr>
          <w:rFonts w:ascii="宋体" w:hAnsi="宋体" w:eastAsia="宋体" w:cs="宋体"/>
          <w:sz w:val="28"/>
          <w:szCs w:val="28"/>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0AE8E9D6">
      <w:pPr>
        <w:spacing w:line="560" w:lineRule="exact"/>
        <w:rPr>
          <w:rFonts w:ascii="宋体" w:hAnsi="宋体" w:eastAsia="宋体" w:cs="宋体"/>
          <w:sz w:val="28"/>
          <w:szCs w:val="28"/>
          <w:lang w:eastAsia="zh-CN"/>
        </w:rPr>
      </w:pPr>
    </w:p>
    <w:p w14:paraId="106E3829">
      <w:pPr>
        <w:rPr>
          <w:rFonts w:hint="eastAsia" w:ascii="宋体" w:hAnsi="宋体" w:eastAsia="宋体" w:cs="宋体"/>
          <w:sz w:val="28"/>
          <w:szCs w:val="28"/>
          <w:lang w:eastAsia="zh-CN"/>
        </w:rPr>
      </w:pPr>
      <w:r>
        <w:rPr>
          <w:rFonts w:hint="eastAsia" w:ascii="宋体" w:hAnsi="宋体" w:eastAsia="宋体" w:cs="宋体"/>
          <w:sz w:val="28"/>
          <w:szCs w:val="28"/>
          <w:lang w:eastAsia="zh-CN"/>
        </w:rPr>
        <w:t>附件1：合同格式</w:t>
      </w:r>
    </w:p>
    <w:p w14:paraId="7FC3606E">
      <w:pPr>
        <w:rPr>
          <w:rFonts w:hint="eastAsia" w:ascii="宋体" w:hAnsi="宋体" w:eastAsia="宋体" w:cs="宋体"/>
          <w:sz w:val="28"/>
          <w:szCs w:val="28"/>
          <w:lang w:eastAsia="zh-CN"/>
        </w:rPr>
      </w:pPr>
    </w:p>
    <w:p w14:paraId="4258C17E">
      <w:pPr>
        <w:rPr>
          <w:rFonts w:hint="eastAsia" w:ascii="宋体" w:hAnsi="宋体" w:eastAsia="宋体" w:cs="宋体"/>
          <w:sz w:val="28"/>
          <w:szCs w:val="28"/>
          <w:lang w:eastAsia="zh-CN"/>
        </w:rPr>
      </w:pPr>
    </w:p>
    <w:p w14:paraId="1646AB0C">
      <w:pPr>
        <w:ind w:left="5355" w:leftChars="2550" w:firstLine="1320" w:firstLineChars="550"/>
        <w:rPr>
          <w:rFonts w:hint="eastAsia" w:ascii="宋体" w:hAnsi="宋体"/>
          <w:sz w:val="24"/>
          <w:lang w:eastAsia="zh-CN"/>
        </w:rPr>
      </w:pPr>
    </w:p>
    <w:p w14:paraId="3B5CB50E">
      <w:pPr>
        <w:ind w:left="5355" w:leftChars="2550" w:firstLine="1320" w:firstLineChars="550"/>
        <w:rPr>
          <w:rFonts w:ascii="宋体" w:hAnsi="宋体"/>
          <w:lang w:eastAsia="zh-CN"/>
        </w:rPr>
      </w:pPr>
      <w:r>
        <w:rPr>
          <w:rFonts w:hint="eastAsia" w:ascii="宋体" w:hAnsi="宋体"/>
          <w:sz w:val="24"/>
          <w:lang w:eastAsia="zh-CN"/>
        </w:rPr>
        <w:t>合同编号：</w:t>
      </w:r>
    </w:p>
    <w:p w14:paraId="0D54AAF2">
      <w:pPr>
        <w:spacing w:line="300" w:lineRule="auto"/>
        <w:ind w:left="105" w:leftChars="50"/>
        <w:jc w:val="center"/>
        <w:rPr>
          <w:rFonts w:ascii="宋体" w:hAnsi="宋体"/>
          <w:lang w:eastAsia="zh-CN"/>
        </w:rPr>
      </w:pPr>
    </w:p>
    <w:p w14:paraId="2AD16915">
      <w:pPr>
        <w:spacing w:line="300" w:lineRule="auto"/>
        <w:ind w:left="105" w:leftChars="50"/>
        <w:jc w:val="center"/>
        <w:rPr>
          <w:rFonts w:ascii="宋体" w:hAnsi="宋体"/>
          <w:lang w:eastAsia="zh-CN"/>
        </w:rPr>
      </w:pPr>
    </w:p>
    <w:p w14:paraId="66F6FCC4">
      <w:pPr>
        <w:spacing w:line="300" w:lineRule="auto"/>
        <w:rPr>
          <w:rFonts w:ascii="宋体" w:hAnsi="宋体"/>
          <w:lang w:eastAsia="zh-CN"/>
        </w:rPr>
      </w:pPr>
    </w:p>
    <w:p w14:paraId="2FD13F60">
      <w:pPr>
        <w:spacing w:line="300" w:lineRule="auto"/>
        <w:rPr>
          <w:rFonts w:ascii="宋体" w:hAnsi="宋体"/>
          <w:lang w:eastAsia="zh-CN"/>
        </w:rPr>
      </w:pPr>
    </w:p>
    <w:p w14:paraId="0FA0BFB1">
      <w:pPr>
        <w:spacing w:line="300" w:lineRule="auto"/>
        <w:rPr>
          <w:rFonts w:ascii="宋体" w:hAnsi="宋体"/>
          <w:lang w:eastAsia="zh-CN"/>
        </w:rPr>
      </w:pPr>
    </w:p>
    <w:p w14:paraId="3071E96C">
      <w:pPr>
        <w:spacing w:line="300" w:lineRule="auto"/>
        <w:jc w:val="center"/>
        <w:rPr>
          <w:rFonts w:ascii="宋体" w:hAnsi="宋体"/>
          <w:b/>
          <w:sz w:val="48"/>
          <w:szCs w:val="48"/>
          <w:u w:val="single"/>
          <w:lang w:eastAsia="zh-CN"/>
        </w:rPr>
      </w:pPr>
    </w:p>
    <w:p w14:paraId="77634827">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4387CAB6">
      <w:pPr>
        <w:jc w:val="center"/>
        <w:rPr>
          <w:rFonts w:ascii="宋体" w:hAnsi="宋体"/>
          <w:b/>
          <w:sz w:val="48"/>
          <w:szCs w:val="48"/>
          <w:u w:val="single"/>
          <w:lang w:eastAsia="zh-CN"/>
        </w:rPr>
      </w:pPr>
    </w:p>
    <w:p w14:paraId="0C419C67">
      <w:pPr>
        <w:spacing w:line="360" w:lineRule="auto"/>
        <w:jc w:val="center"/>
        <w:rPr>
          <w:rFonts w:ascii="宋体" w:hAnsi="宋体" w:eastAsia="宋体" w:cs="Times New Roman"/>
          <w:b/>
          <w:sz w:val="44"/>
          <w:szCs w:val="44"/>
          <w:lang w:eastAsia="zh-CN"/>
        </w:rPr>
      </w:pPr>
    </w:p>
    <w:p w14:paraId="74537CCC">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6547BB74">
      <w:pPr>
        <w:spacing w:line="300" w:lineRule="auto"/>
        <w:rPr>
          <w:rFonts w:ascii="宋体" w:hAnsi="宋体"/>
          <w:b/>
          <w:sz w:val="48"/>
          <w:szCs w:val="48"/>
          <w:lang w:eastAsia="zh-CN"/>
        </w:rPr>
      </w:pPr>
    </w:p>
    <w:p w14:paraId="4734A7FA">
      <w:pPr>
        <w:spacing w:line="300" w:lineRule="auto"/>
        <w:rPr>
          <w:rFonts w:ascii="宋体" w:hAnsi="宋体"/>
          <w:b/>
          <w:sz w:val="48"/>
          <w:szCs w:val="48"/>
          <w:lang w:eastAsia="zh-CN"/>
        </w:rPr>
      </w:pPr>
    </w:p>
    <w:p w14:paraId="770EC19A">
      <w:pPr>
        <w:spacing w:line="300" w:lineRule="auto"/>
        <w:rPr>
          <w:rFonts w:ascii="宋体" w:hAnsi="宋体"/>
          <w:b/>
          <w:sz w:val="48"/>
          <w:szCs w:val="48"/>
          <w:lang w:eastAsia="zh-CN"/>
        </w:rPr>
      </w:pPr>
    </w:p>
    <w:p w14:paraId="13ACFBDF">
      <w:pPr>
        <w:spacing w:line="300" w:lineRule="auto"/>
        <w:rPr>
          <w:rFonts w:ascii="宋体" w:hAnsi="宋体"/>
          <w:b/>
          <w:sz w:val="48"/>
          <w:szCs w:val="48"/>
          <w:lang w:eastAsia="zh-CN"/>
        </w:rPr>
      </w:pPr>
    </w:p>
    <w:p w14:paraId="329392FC">
      <w:pPr>
        <w:spacing w:line="300" w:lineRule="auto"/>
        <w:rPr>
          <w:rFonts w:ascii="宋体" w:hAnsi="宋体"/>
          <w:b/>
          <w:sz w:val="48"/>
          <w:szCs w:val="48"/>
          <w:lang w:eastAsia="zh-CN"/>
        </w:rPr>
      </w:pPr>
    </w:p>
    <w:p w14:paraId="6CD58744">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D76435B">
      <w:pPr>
        <w:spacing w:line="300" w:lineRule="auto"/>
        <w:rPr>
          <w:rFonts w:ascii="宋体" w:hAnsi="宋体"/>
          <w:b/>
          <w:sz w:val="30"/>
          <w:szCs w:val="30"/>
          <w:lang w:eastAsia="zh-CN"/>
        </w:rPr>
      </w:pPr>
      <w:r>
        <w:rPr>
          <w:rFonts w:hint="eastAsia" w:ascii="宋体" w:hAnsi="宋体"/>
          <w:b/>
          <w:sz w:val="30"/>
          <w:szCs w:val="30"/>
          <w:lang w:eastAsia="zh-CN"/>
        </w:rPr>
        <w:t>工程地点：</w:t>
      </w:r>
    </w:p>
    <w:p w14:paraId="368F4DC0">
      <w:pPr>
        <w:spacing w:line="300" w:lineRule="auto"/>
        <w:rPr>
          <w:rFonts w:ascii="宋体" w:hAnsi="宋体"/>
          <w:b/>
          <w:sz w:val="30"/>
          <w:szCs w:val="30"/>
          <w:lang w:eastAsia="zh-CN"/>
        </w:rPr>
      </w:pPr>
      <w:r>
        <w:rPr>
          <w:rFonts w:hint="eastAsia" w:ascii="宋体" w:hAnsi="宋体"/>
          <w:b/>
          <w:sz w:val="30"/>
          <w:szCs w:val="30"/>
          <w:lang w:eastAsia="zh-CN"/>
        </w:rPr>
        <w:t>甲    方</w:t>
      </w:r>
      <w:r>
        <w:rPr>
          <w:rFonts w:ascii="宋体" w:hAnsi="宋体"/>
          <w:b/>
          <w:sz w:val="30"/>
          <w:szCs w:val="30"/>
          <w:lang w:eastAsia="zh-CN"/>
        </w:rPr>
        <w:t>：</w:t>
      </w:r>
      <w:r>
        <w:rPr>
          <w:rFonts w:hint="eastAsia" w:ascii="宋体" w:hAnsi="宋体" w:eastAsia="宋体"/>
          <w:b/>
          <w:sz w:val="30"/>
          <w:szCs w:val="30"/>
          <w:lang w:eastAsia="zh-CN"/>
        </w:rPr>
        <w:t>江西省龙式建筑开发集团公司</w:t>
      </w:r>
    </w:p>
    <w:p w14:paraId="41871481">
      <w:pPr>
        <w:spacing w:line="300" w:lineRule="auto"/>
        <w:rPr>
          <w:rFonts w:ascii="宋体" w:hAnsi="宋体" w:eastAsia="宋体"/>
          <w:b/>
          <w:sz w:val="30"/>
          <w:szCs w:val="30"/>
          <w:lang w:eastAsia="zh-CN"/>
        </w:rPr>
      </w:pPr>
      <w:r>
        <w:rPr>
          <w:rFonts w:hint="eastAsia" w:ascii="宋体" w:hAnsi="宋体"/>
          <w:b/>
          <w:sz w:val="30"/>
          <w:szCs w:val="30"/>
          <w:lang w:eastAsia="zh-CN"/>
        </w:rPr>
        <w:t>乙    方：</w:t>
      </w:r>
    </w:p>
    <w:p w14:paraId="60569C66">
      <w:pPr>
        <w:pStyle w:val="20"/>
        <w:spacing w:line="300" w:lineRule="auto"/>
        <w:ind w:firstLine="0" w:firstLineChars="0"/>
        <w:rPr>
          <w:b/>
          <w:bCs/>
          <w:sz w:val="32"/>
          <w:szCs w:val="32"/>
          <w:lang w:eastAsia="zh-CN"/>
        </w:rPr>
      </w:pPr>
    </w:p>
    <w:p w14:paraId="15E4E4F8">
      <w:pPr>
        <w:pStyle w:val="20"/>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175E7C6F">
      <w:pPr>
        <w:spacing w:before="156" w:beforeLines="50" w:after="156" w:afterLines="50" w:line="440" w:lineRule="exact"/>
        <w:jc w:val="center"/>
        <w:rPr>
          <w:rFonts w:hint="eastAsia" w:ascii="宋体" w:hAnsi="宋体" w:eastAsia="宋体" w:cs="宋体"/>
          <w:b/>
          <w:bCs w:val="0"/>
          <w:color w:val="000000" w:themeColor="text1"/>
          <w:sz w:val="36"/>
          <w:szCs w:val="36"/>
          <w:u w:val="none"/>
          <w:lang w:val="en-US" w:eastAsia="zh-CN"/>
          <w14:textFill>
            <w14:solidFill>
              <w14:schemeClr w14:val="tx1"/>
            </w14:solidFill>
          </w14:textFill>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5981700</wp:posOffset>
                </wp:positionH>
                <wp:positionV relativeFrom="paragraph">
                  <wp:posOffset>161925</wp:posOffset>
                </wp:positionV>
                <wp:extent cx="23495" cy="71755"/>
                <wp:effectExtent l="4445" t="1270" r="10160" b="3175"/>
                <wp:wrapNone/>
                <wp:docPr id="14" name="直接连接符 14"/>
                <wp:cNvGraphicFramePr/>
                <a:graphic xmlns:a="http://schemas.openxmlformats.org/drawingml/2006/main">
                  <a:graphicData uri="http://schemas.microsoft.com/office/word/2010/wordprocessingShape">
                    <wps:wsp>
                      <wps:cNvCnPr/>
                      <wps:spPr>
                        <a:xfrm flipV="1">
                          <a:off x="0" y="0"/>
                          <a:ext cx="23495" cy="717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71pt;margin-top:12.75pt;height:5.65pt;width:1.85pt;z-index:251660288;mso-width-relative:page;mso-height-relative:page;" filled="f" stroked="t" coordsize="21600,21600" o:gfxdata="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aIASdkAAAAJAQAADwAAAAAAAAABACAAAAAiAAAAZHJzL2Rvd25y&#10;ZXYueG1sUEsBAhQAFAAAAAgAh07iQHL5Rfn9AQAA8gMAAA4AAAAAAAAAAQAgAAAAKAEAAGRycy9l&#10;Mm9Eb2MueG1sUEsFBgAAAAAGAAYAWQEAAJcFAAAAAA==&#10;">
                <v:fill on="f" focussize="0,0"/>
                <v:stroke color="#000000" joinstyle="round"/>
                <v:imagedata o:title=""/>
                <o:lock v:ext="edit" aspectratio="f"/>
              </v:line>
            </w:pict>
          </mc:Fallback>
        </mc:AlternateContent>
      </w:r>
    </w:p>
    <w:p w14:paraId="104D66FB">
      <w:pPr>
        <w:spacing w:before="156" w:beforeLines="50" w:after="156" w:afterLines="50" w:line="440" w:lineRule="exact"/>
        <w:jc w:val="center"/>
        <w:rPr>
          <w:rFonts w:hint="eastAsia" w:ascii="宋体" w:hAnsi="宋体" w:eastAsia="宋体" w:cs="宋体"/>
          <w:b/>
          <w:bCs w:val="0"/>
          <w:color w:val="000000" w:themeColor="text1"/>
          <w:sz w:val="36"/>
          <w:szCs w:val="36"/>
          <w:u w:val="none"/>
          <w:lang w:val="en-US" w:eastAsia="zh-CN"/>
          <w14:textFill>
            <w14:solidFill>
              <w14:schemeClr w14:val="tx1"/>
            </w14:solidFill>
          </w14:textFill>
        </w:rPr>
      </w:pPr>
      <w:r>
        <w:rPr>
          <w:sz w:val="32"/>
          <w:highlight w:val="none"/>
        </w:rPr>
        <mc:AlternateContent>
          <mc:Choice Requires="wps">
            <w:drawing>
              <wp:anchor distT="0" distB="0" distL="114300" distR="114300" simplePos="0" relativeHeight="251659264" behindDoc="0" locked="0" layoutInCell="1" allowOverlap="1">
                <wp:simplePos x="0" y="0"/>
                <wp:positionH relativeFrom="column">
                  <wp:posOffset>6690995</wp:posOffset>
                </wp:positionH>
                <wp:positionV relativeFrom="paragraph">
                  <wp:posOffset>208915</wp:posOffset>
                </wp:positionV>
                <wp:extent cx="22860" cy="74930"/>
                <wp:effectExtent l="4445" t="1270" r="10795" b="19050"/>
                <wp:wrapNone/>
                <wp:docPr id="15" name="直接连接符 15"/>
                <wp:cNvGraphicFramePr/>
                <a:graphic xmlns:a="http://schemas.openxmlformats.org/drawingml/2006/main">
                  <a:graphicData uri="http://schemas.microsoft.com/office/word/2010/wordprocessingShape">
                    <wps:wsp>
                      <wps:cNvCnPr/>
                      <wps:spPr>
                        <a:xfrm flipH="1" flipV="1">
                          <a:off x="0" y="0"/>
                          <a:ext cx="22860" cy="749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26.85pt;margin-top:16.45pt;height:5.9pt;width:1.8pt;z-index:251659264;mso-width-relative:page;mso-height-relative:page;" filled="f" stroked="t" coordsize="21600,21600" o:gfxdata="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V85lNYAAAALAQAADwAAAAAAAAABACAAAAAiAAAAZHJz&#10;L2Rvd25yZXYueG1sUEsBAhQAFAAAAAgAh07iQBDYL7gGAgAA/AMAAA4AAAAAAAAAAQAgAAAAJQEA&#10;AGRycy9lMm9Eb2MueG1sUEsFBgAAAAAGAAYAWQEAAJ0FAAAAAA==&#10;">
                <v:fill on="f" focussize="0,0"/>
                <v:stroke color="#000000" joinstyle="round"/>
                <v:imagedata o:title=""/>
                <o:lock v:ext="edit" aspectratio="f"/>
              </v:line>
            </w:pict>
          </mc:Fallback>
        </mc:AlternateContent>
      </w:r>
    </w:p>
    <w:p w14:paraId="75296F83">
      <w:pPr>
        <w:spacing w:before="156" w:beforeLines="50" w:after="156" w:afterLines="50" w:line="440" w:lineRule="exact"/>
        <w:jc w:val="center"/>
        <w:rPr>
          <w:rFonts w:hint="eastAsia" w:ascii="宋体" w:hAnsi="宋体" w:eastAsia="宋体" w:cs="宋体"/>
          <w:b/>
          <w:bCs w:val="0"/>
          <w:color w:val="000000" w:themeColor="text1"/>
          <w:sz w:val="36"/>
          <w:szCs w:val="36"/>
          <w:u w:val="none"/>
          <w:lang w:val="en-US" w:eastAsia="zh-CN"/>
          <w14:textFill>
            <w14:solidFill>
              <w14:schemeClr w14:val="tx1"/>
            </w14:solidFill>
          </w14:textFill>
        </w:rPr>
      </w:pPr>
    </w:p>
    <w:p w14:paraId="62CCF1D9">
      <w:pPr>
        <w:spacing w:before="156" w:beforeLines="50" w:after="156" w:afterLines="50" w:line="440" w:lineRule="exact"/>
        <w:jc w:val="center"/>
        <w:rPr>
          <w:rFonts w:hint="eastAsia" w:ascii="宋体" w:hAnsi="宋体" w:eastAsia="宋体" w:cs="宋体"/>
          <w:b/>
          <w:bCs w:val="0"/>
          <w:sz w:val="36"/>
          <w:szCs w:val="36"/>
          <w:u w:val="none"/>
        </w:rPr>
      </w:pPr>
      <w:r>
        <w:rPr>
          <w:rFonts w:hint="eastAsia" w:ascii="宋体" w:hAnsi="宋体" w:eastAsia="宋体" w:cs="宋体"/>
          <w:b/>
          <w:bCs w:val="0"/>
          <w:color w:val="000000" w:themeColor="text1"/>
          <w:sz w:val="36"/>
          <w:szCs w:val="36"/>
          <w:u w:val="none"/>
          <w:lang w:val="en-US" w:eastAsia="zh-CN"/>
          <w14:textFill>
            <w14:solidFill>
              <w14:schemeClr w14:val="tx1"/>
            </w14:solidFill>
          </w14:textFill>
        </w:rPr>
        <w:t>建材</w:t>
      </w:r>
      <w:r>
        <w:rPr>
          <w:rFonts w:hint="eastAsia" w:ascii="宋体" w:hAnsi="宋体" w:eastAsia="宋体" w:cs="宋体"/>
          <w:b/>
          <w:bCs w:val="0"/>
          <w:sz w:val="36"/>
          <w:szCs w:val="36"/>
          <w:u w:val="none"/>
        </w:rPr>
        <w:t>购销合同</w:t>
      </w:r>
    </w:p>
    <w:p w14:paraId="40F75375">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rPr>
        <w:t xml:space="preserve">        </w:t>
      </w:r>
      <w:r>
        <w:rPr>
          <w:rFonts w:hint="eastAsia" w:cs="Times New Roman"/>
          <w:lang w:val="en-US" w:eastAsia="zh-CN"/>
        </w:rPr>
        <w:t xml:space="preserve">                                                       </w:t>
      </w:r>
      <w:r>
        <w:rPr>
          <w:rFonts w:hint="eastAsia" w:ascii="Times New Roman" w:hAnsi="Times New Roman" w:eastAsia="宋体" w:cs="Times New Roman"/>
        </w:rPr>
        <w:t>合同编号：</w:t>
      </w:r>
    </w:p>
    <w:p w14:paraId="3D6B0DA2">
      <w:pPr>
        <w:pStyle w:val="17"/>
        <w:ind w:left="0" w:leftChars="0" w:firstLine="420" w:firstLineChars="200"/>
        <w:rPr>
          <w:rFonts w:hint="eastAsia"/>
        </w:rPr>
      </w:pPr>
      <w:r>
        <w:rPr>
          <w:rFonts w:hint="eastAsia" w:ascii="Times New Roman" w:hAnsi="Times New Roman" w:eastAsia="宋体" w:cs="Times New Roman"/>
        </w:rPr>
        <w:t>甲方：</w:t>
      </w:r>
      <w:r>
        <w:rPr>
          <w:rFonts w:hint="eastAsia" w:ascii="Times New Roman" w:hAnsi="Times New Roman" w:eastAsia="宋体" w:cs="Times New Roman"/>
          <w:u w:val="single"/>
          <w:lang w:val="en-US" w:eastAsia="zh-CN"/>
        </w:rPr>
        <w:t>江西省龙式建筑开发集团公司 (</w:t>
      </w:r>
      <w:r>
        <w:rPr>
          <w:rFonts w:hint="eastAsia" w:eastAsia="sans-serif" w:cs="Arial"/>
          <w:szCs w:val="24"/>
          <w:u w:val="single"/>
          <w:lang w:val="en-US" w:eastAsia="zh-CN"/>
        </w:rPr>
        <w:t>新余马洪丰塘生态公墓建设项目</w:t>
      </w:r>
      <w:r>
        <w:rPr>
          <w:rFonts w:hint="eastAsia" w:ascii="Times New Roman" w:hAnsi="Times New Roman" w:eastAsia="宋体" w:cs="Times New Roman"/>
          <w:u w:val="single"/>
          <w:lang w:val="en-US" w:eastAsia="zh-CN"/>
        </w:rPr>
        <w:t>）</w:t>
      </w:r>
      <w:r>
        <w:rPr>
          <w:rFonts w:hint="eastAsia" w:ascii="Times New Roman" w:hAnsi="Times New Roman" w:eastAsia="宋体" w:cs="Times New Roman"/>
        </w:rPr>
        <w:t>（下称甲方）</w:t>
      </w:r>
    </w:p>
    <w:p w14:paraId="0275B60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rPr>
        <w:t>乙方：</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（下称乙方）     合同签约地：</w:t>
      </w:r>
      <w:r>
        <w:rPr>
          <w:rFonts w:hint="eastAsia" w:ascii="Times New Roman" w:hAnsi="Times New Roman" w:eastAsia="宋体" w:cs="Times New Roman"/>
          <w:lang w:val="en-US" w:eastAsia="zh-CN"/>
        </w:rPr>
        <w:t>南昌市东湖区</w:t>
      </w:r>
    </w:p>
    <w:p w14:paraId="2599F0E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根据《中华人民共和国</w:t>
      </w:r>
      <w:r>
        <w:rPr>
          <w:rFonts w:hint="eastAsia" w:ascii="Times New Roman" w:hAnsi="Times New Roman" w:eastAsia="宋体" w:cs="Times New Roman"/>
          <w:lang w:eastAsia="zh-CN"/>
        </w:rPr>
        <w:t>民法典</w:t>
      </w:r>
      <w:r>
        <w:rPr>
          <w:rFonts w:hint="eastAsia" w:ascii="Times New Roman" w:hAnsi="Times New Roman" w:eastAsia="宋体" w:cs="Times New Roman"/>
        </w:rPr>
        <w:t>》以及相关法律、法规的规定，甲乙双方在友好、平等、自愿的基础上，签订本合同以资双方严格履行。</w:t>
      </w:r>
      <w:r>
        <w:rPr>
          <w:rFonts w:hint="eastAsia" w:ascii="Times New Roman" w:hAnsi="Times New Roman" w:eastAsia="宋体" w:cs="Times New Roman"/>
          <w:u w:val="single"/>
        </w:rPr>
        <w:t>本合同一式</w:t>
      </w:r>
      <w:r>
        <w:rPr>
          <w:rFonts w:hint="eastAsia" w:ascii="Times New Roman" w:hAnsi="Times New Roman" w:eastAsia="宋体" w:cs="Times New Roman"/>
          <w:u w:val="single"/>
          <w:lang w:val="en-US" w:eastAsia="zh-CN"/>
        </w:rPr>
        <w:t>肆</w:t>
      </w:r>
      <w:r>
        <w:rPr>
          <w:rFonts w:hint="eastAsia" w:ascii="Times New Roman" w:hAnsi="Times New Roman" w:eastAsia="宋体" w:cs="Times New Roman"/>
          <w:u w:val="single"/>
        </w:rPr>
        <w:t>份，甲</w:t>
      </w:r>
      <w:r>
        <w:rPr>
          <w:rFonts w:hint="eastAsia" w:ascii="Times New Roman" w:hAnsi="Times New Roman" w:eastAsia="宋体" w:cs="Times New Roman"/>
          <w:u w:val="single"/>
          <w:lang w:val="en-US" w:eastAsia="zh-CN"/>
        </w:rPr>
        <w:t>方叁份，</w:t>
      </w:r>
      <w:r>
        <w:rPr>
          <w:rFonts w:hint="eastAsia" w:ascii="Times New Roman" w:hAnsi="Times New Roman" w:eastAsia="宋体" w:cs="Times New Roman"/>
          <w:u w:val="single"/>
        </w:rPr>
        <w:t>乙方壹份</w:t>
      </w:r>
      <w:r>
        <w:rPr>
          <w:rFonts w:hint="eastAsia" w:ascii="Times New Roman" w:hAnsi="Times New Roman" w:eastAsia="宋体" w:cs="Times New Roman"/>
        </w:rPr>
        <w:t>。</w:t>
      </w:r>
    </w:p>
    <w:p w14:paraId="3876423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第一条 工程具体名称：</w:t>
      </w:r>
      <w:r>
        <w:rPr>
          <w:rFonts w:hint="eastAsia" w:eastAsia="sans-serif" w:cs="Arial"/>
          <w:szCs w:val="24"/>
          <w:u w:val="single"/>
          <w:lang w:val="en-US" w:eastAsia="zh-CN"/>
        </w:rPr>
        <w:t>新余马洪丰塘生态公墓建设项目</w:t>
      </w:r>
      <w:r>
        <w:rPr>
          <w:rFonts w:hint="eastAsia" w:ascii="宋体" w:hAnsi="宋体" w:eastAsia="宋体" w:cs="宋体"/>
          <w:szCs w:val="24"/>
          <w:u w:val="single"/>
          <w:lang w:val="en-US" w:eastAsia="zh-CN"/>
        </w:rPr>
        <w:t>建材采购</w:t>
      </w:r>
    </w:p>
    <w:p w14:paraId="575F55B4">
      <w:pPr>
        <w:keepNext w:val="0"/>
        <w:keepLines w:val="0"/>
        <w:pageBreakBefore w:val="0"/>
        <w:kinsoku/>
        <w:wordWrap/>
        <w:overflowPunct/>
        <w:topLinePunct w:val="0"/>
        <w:autoSpaceDE/>
        <w:autoSpaceDN/>
        <w:bidi w:val="0"/>
        <w:spacing w:before="156" w:beforeLines="50" w:after="156" w:afterLines="50" w:line="400" w:lineRule="exact"/>
        <w:ind w:firstLine="560" w:firstLineChars="200"/>
        <w:jc w:val="center"/>
        <w:textAlignment w:val="auto"/>
        <w:rPr>
          <w:rFonts w:hint="eastAsia"/>
          <w:b/>
          <w:sz w:val="28"/>
        </w:rPr>
      </w:pPr>
      <w:r>
        <w:rPr>
          <w:rFonts w:hint="eastAsia"/>
          <w:b/>
          <w:sz w:val="28"/>
        </w:rPr>
        <w:t>第一部分  货物条款</w:t>
      </w:r>
    </w:p>
    <w:p w14:paraId="7B2E9BF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rPr>
      </w:pPr>
      <w:bookmarkStart w:id="18" w:name="OLE_LINK2"/>
      <w:r>
        <w:rPr>
          <w:rFonts w:hint="eastAsia"/>
        </w:rPr>
        <w:t xml:space="preserve">第二条 </w:t>
      </w:r>
      <w:bookmarkEnd w:id="18"/>
      <w:r>
        <w:rPr>
          <w:rFonts w:hint="eastAsia"/>
        </w:rPr>
        <w:t>合同暂定金额</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953"/>
      </w:tblGrid>
      <w:tr w14:paraId="795B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noWrap w:val="0"/>
            <w:vAlign w:val="top"/>
          </w:tcPr>
          <w:p w14:paraId="1869A8D4">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b/>
                <w:color w:val="FF0000"/>
              </w:rPr>
            </w:pPr>
            <w:r>
              <w:rPr>
                <w:rFonts w:hint="eastAsia"/>
                <w:b/>
                <w:color w:val="FF0000"/>
              </w:rPr>
              <w:t>合同暂定金额</w:t>
            </w:r>
          </w:p>
        </w:tc>
        <w:tc>
          <w:tcPr>
            <w:tcW w:w="5953" w:type="dxa"/>
            <w:noWrap w:val="0"/>
            <w:vAlign w:val="top"/>
          </w:tcPr>
          <w:p w14:paraId="00267659">
            <w:pPr>
              <w:keepNext w:val="0"/>
              <w:keepLines w:val="0"/>
              <w:pageBreakBefore w:val="0"/>
              <w:widowControl/>
              <w:kinsoku/>
              <w:wordWrap/>
              <w:overflowPunct/>
              <w:topLinePunct w:val="0"/>
              <w:autoSpaceDE/>
              <w:autoSpaceDN/>
              <w:bidi w:val="0"/>
              <w:spacing w:before="156" w:beforeLines="50" w:after="156" w:afterLines="50" w:line="400" w:lineRule="exact"/>
              <w:textAlignment w:val="auto"/>
              <w:rPr>
                <w:rFonts w:hint="eastAsia"/>
                <w:b/>
                <w:color w:val="FF0000"/>
              </w:rPr>
            </w:pPr>
            <w:r>
              <w:rPr>
                <w:rFonts w:hint="eastAsia"/>
                <w:b/>
                <w:color w:val="FF0000"/>
              </w:rPr>
              <w:t>详细价格参照货品附件清单内容</w:t>
            </w:r>
          </w:p>
        </w:tc>
      </w:tr>
      <w:tr w14:paraId="48F9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noWrap w:val="0"/>
            <w:vAlign w:val="top"/>
          </w:tcPr>
          <w:p w14:paraId="16E9D1C9">
            <w:pPr>
              <w:keepNext w:val="0"/>
              <w:keepLines w:val="0"/>
              <w:pageBreakBefore w:val="0"/>
              <w:kinsoku/>
              <w:wordWrap/>
              <w:overflowPunct/>
              <w:topLinePunct w:val="0"/>
              <w:autoSpaceDE/>
              <w:autoSpaceDN/>
              <w:bidi w:val="0"/>
              <w:spacing w:before="156" w:beforeLines="50" w:after="156" w:afterLines="50" w:line="400" w:lineRule="exact"/>
              <w:textAlignment w:val="auto"/>
              <w:rPr>
                <w:rFonts w:hint="default"/>
                <w:b/>
                <w:color w:val="FF0000"/>
                <w:sz w:val="21"/>
                <w:szCs w:val="36"/>
                <w:lang w:val="en-US"/>
              </w:rPr>
            </w:pPr>
            <w:r>
              <w:rPr>
                <w:rFonts w:hint="eastAsia"/>
                <w:b/>
                <w:color w:val="FF0000"/>
                <w:sz w:val="21"/>
                <w:szCs w:val="36"/>
                <w:highlight w:val="none"/>
              </w:rPr>
              <w:t>合计：￥</w:t>
            </w:r>
            <w:r>
              <w:rPr>
                <w:rFonts w:hint="eastAsia"/>
                <w:b/>
                <w:color w:val="FF0000"/>
                <w:sz w:val="21"/>
                <w:szCs w:val="36"/>
                <w:highlight w:val="none"/>
                <w:u w:val="single"/>
                <w:lang w:val="en-US" w:eastAsia="zh-CN"/>
              </w:rPr>
              <w:t xml:space="preserve">                              </w:t>
            </w:r>
            <w:r>
              <w:rPr>
                <w:rFonts w:hint="eastAsia" w:ascii="宋体" w:hAnsi="宋体" w:cs="宋体"/>
                <w:b/>
                <w:bCs/>
                <w:color w:val="FF0000"/>
                <w:sz w:val="24"/>
                <w:szCs w:val="24"/>
                <w:u w:val="single"/>
                <w:lang w:val="en-US" w:eastAsia="zh-CN"/>
              </w:rPr>
              <w:t>元</w:t>
            </w:r>
          </w:p>
        </w:tc>
        <w:tc>
          <w:tcPr>
            <w:tcW w:w="5953" w:type="dxa"/>
            <w:noWrap w:val="0"/>
            <w:vAlign w:val="center"/>
          </w:tcPr>
          <w:p w14:paraId="3538F385">
            <w:pPr>
              <w:keepNext w:val="0"/>
              <w:keepLines w:val="0"/>
              <w:pageBreakBefore w:val="0"/>
              <w:widowControl/>
              <w:kinsoku/>
              <w:wordWrap/>
              <w:overflowPunct/>
              <w:topLinePunct w:val="0"/>
              <w:autoSpaceDE/>
              <w:autoSpaceDN/>
              <w:bidi w:val="0"/>
              <w:spacing w:before="156" w:beforeLines="50" w:after="156" w:afterLines="50" w:line="400" w:lineRule="exact"/>
              <w:textAlignment w:val="auto"/>
              <w:rPr>
                <w:rFonts w:hint="default" w:eastAsia="宋体"/>
                <w:b/>
                <w:color w:val="FF0000"/>
                <w:sz w:val="21"/>
                <w:szCs w:val="36"/>
                <w:u w:val="single"/>
                <w:lang w:val="en-US" w:eastAsia="zh-CN"/>
              </w:rPr>
            </w:pPr>
            <w:r>
              <w:rPr>
                <w:rFonts w:hint="eastAsia"/>
                <w:b/>
                <w:color w:val="FF0000"/>
                <w:sz w:val="21"/>
                <w:szCs w:val="36"/>
                <w:highlight w:val="none"/>
              </w:rPr>
              <w:t>人民币：</w:t>
            </w:r>
            <w:r>
              <w:rPr>
                <w:rFonts w:hint="eastAsia" w:eastAsia="宋体"/>
                <w:b/>
                <w:color w:val="FF0000"/>
                <w:sz w:val="21"/>
                <w:szCs w:val="36"/>
                <w:highlight w:val="none"/>
                <w:lang w:val="en-US" w:eastAsia="zh-CN"/>
              </w:rPr>
              <w:t xml:space="preserve">     </w:t>
            </w:r>
            <w:r>
              <w:rPr>
                <w:rFonts w:hint="eastAsia" w:eastAsia="宋体"/>
                <w:b/>
                <w:color w:val="FF0000"/>
                <w:sz w:val="21"/>
                <w:szCs w:val="36"/>
                <w:highlight w:val="none"/>
                <w:u w:val="single"/>
                <w:lang w:val="en-US" w:eastAsia="zh-CN"/>
              </w:rPr>
              <w:t xml:space="preserve">                                   </w:t>
            </w:r>
          </w:p>
        </w:tc>
      </w:tr>
    </w:tbl>
    <w:p w14:paraId="4B6CF29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2.1 乙方提供货物的具体报价清单。报价清单作为合同有效附件，视为合同不可或缺的组成部分。清单内</w:t>
      </w:r>
      <w:r>
        <w:rPr>
          <w:rFonts w:hint="eastAsia"/>
          <w:b/>
          <w:highlight w:val="none"/>
        </w:rPr>
        <w:t>不包含</w:t>
      </w:r>
      <w:r>
        <w:rPr>
          <w:rFonts w:hint="eastAsia"/>
          <w:highlight w:val="none"/>
        </w:rPr>
        <w:t>的货物、规格、型号，双方应另行签订补充协议，否则均视为乙方无偿赠送甲方，乙方不得主张该部分货款。</w:t>
      </w:r>
    </w:p>
    <w:p w14:paraId="64D4D6C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szCs w:val="21"/>
          <w:highlight w:val="none"/>
        </w:rPr>
        <w:t>2.2 货品报价为</w:t>
      </w:r>
      <w:r>
        <w:rPr>
          <w:rFonts w:hint="eastAsia"/>
          <w:highlight w:val="none"/>
        </w:rPr>
        <w:t>：货到工地且含</w:t>
      </w:r>
      <w:r>
        <w:rPr>
          <w:rFonts w:hint="eastAsia"/>
          <w:highlight w:val="none"/>
          <w:lang w:val="en-US" w:eastAsia="zh-CN"/>
        </w:rPr>
        <w:t>13</w:t>
      </w:r>
      <w:r>
        <w:rPr>
          <w:rFonts w:hint="eastAsia"/>
          <w:highlight w:val="none"/>
        </w:rPr>
        <w:t>%的增值税专用发票</w:t>
      </w:r>
    </w:p>
    <w:p w14:paraId="67049F1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第三条 货款支付方式：</w:t>
      </w:r>
    </w:p>
    <w:p w14:paraId="26F30EB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3.1付款方式（请在对应类别打</w:t>
      </w:r>
      <w:r>
        <w:rPr>
          <w:rFonts w:hint="eastAsia" w:ascii="宋体" w:hAnsi="宋体"/>
          <w:highlight w:val="none"/>
        </w:rPr>
        <w:t>√</w:t>
      </w:r>
      <w:r>
        <w:rPr>
          <w:rFonts w:hint="eastAsia"/>
          <w:highlight w:val="none"/>
        </w:rPr>
        <w:t>并填写内容）</w:t>
      </w:r>
    </w:p>
    <w:p w14:paraId="2E6B8B1A">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b/>
          <w:color w:val="FF0000"/>
          <w:szCs w:val="21"/>
          <w:highlight w:val="none"/>
        </w:rPr>
      </w:pPr>
      <w:r>
        <w:rPr>
          <w:rFonts w:hint="eastAsia" w:ascii="宋体" w:hAnsi="宋体"/>
          <w:b/>
          <w:color w:val="FF0000"/>
          <w:sz w:val="32"/>
          <w:szCs w:val="21"/>
          <w:highlight w:val="none"/>
        </w:rPr>
        <w:t>口</w:t>
      </w:r>
      <w:r>
        <w:rPr>
          <w:rFonts w:hint="eastAsia"/>
          <w:b/>
          <w:color w:val="FF0000"/>
          <w:szCs w:val="21"/>
          <w:highlight w:val="none"/>
        </w:rPr>
        <w:t>付款方式一【适用于批次货款支付】</w:t>
      </w:r>
    </w:p>
    <w:p w14:paraId="3B86B933">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cs="宋体"/>
          <w:kern w:val="0"/>
          <w:szCs w:val="21"/>
          <w:highlight w:val="none"/>
          <w:lang w:val="zh-CN"/>
        </w:rPr>
      </w:pPr>
      <w:r>
        <w:rPr>
          <w:rFonts w:hint="eastAsia"/>
          <w:highlight w:val="none"/>
        </w:rPr>
        <w:t>甲方自本合同签订之日起</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个工作日内向乙方支付合同暂定金额的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%作为定金（定金从第一批货款开始扣回，第一批不足抵扣的，从第二批中抵扣，依此类推），乙方依约完成当期货物交付并经双方共同验收合格后，甲方在收到</w:t>
      </w:r>
      <w:r>
        <w:rPr>
          <w:rFonts w:hint="eastAsia" w:ascii="宋体" w:cs="宋体"/>
          <w:kern w:val="0"/>
          <w:szCs w:val="21"/>
          <w:highlight w:val="none"/>
          <w:lang w:val="zh-CN"/>
        </w:rPr>
        <w:t>乙方提供的发票等合格票据后</w:t>
      </w:r>
      <w:r>
        <w:rPr>
          <w:rFonts w:hint="eastAsia"/>
          <w:highlight w:val="none"/>
        </w:rPr>
        <w:t>的</w:t>
      </w:r>
      <w:r>
        <w:rPr>
          <w:rFonts w:hint="eastAsia"/>
          <w:highlight w:val="none"/>
          <w:u w:val="single"/>
        </w:rPr>
        <w:t xml:space="preserve"> </w:t>
      </w:r>
      <w:r>
        <w:rPr>
          <w:rFonts w:hint="eastAsia"/>
          <w:highlight w:val="none"/>
          <w:u w:val="single"/>
          <w:lang w:val="en-US" w:eastAsia="zh-CN"/>
        </w:rPr>
        <w:t>10</w:t>
      </w:r>
      <w:r>
        <w:rPr>
          <w:rFonts w:hint="eastAsia"/>
          <w:highlight w:val="none"/>
          <w:u w:val="single"/>
        </w:rPr>
        <w:t xml:space="preserve"> </w:t>
      </w:r>
      <w:r>
        <w:rPr>
          <w:rFonts w:hint="eastAsia"/>
          <w:highlight w:val="none"/>
        </w:rPr>
        <w:t>个工作日支付该批合格货款的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 xml:space="preserve"> %(含定金)，所有货物交付完毕且双方完成结算后的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个工作日内支付至结算金额的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%。货物结算金额的</w:t>
      </w:r>
      <w:r>
        <w:rPr>
          <w:rFonts w:hint="eastAsia"/>
          <w:highlight w:val="none"/>
          <w:u w:val="single"/>
        </w:rPr>
        <w:t xml:space="preserve">   </w:t>
      </w:r>
      <w:r>
        <w:rPr>
          <w:rFonts w:hint="eastAsia"/>
          <w:highlight w:val="none"/>
          <w:u w:val="single"/>
          <w:lang w:val="en-US" w:eastAsia="zh-CN"/>
        </w:rPr>
        <w:t>/</w:t>
      </w:r>
      <w:r>
        <w:rPr>
          <w:rFonts w:hint="eastAsia"/>
          <w:highlight w:val="none"/>
          <w:u w:val="single"/>
        </w:rPr>
        <w:t xml:space="preserve"> </w:t>
      </w:r>
      <w:r>
        <w:rPr>
          <w:rFonts w:hint="eastAsia"/>
          <w:highlight w:val="none"/>
        </w:rPr>
        <w:t>%作为质保金，质保期到期后扣除应乙方支付的相关费用后无息退还。</w:t>
      </w:r>
    </w:p>
    <w:p w14:paraId="4786BBCD">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ascii="宋体" w:cs="宋体"/>
          <w:color w:val="FF0000"/>
          <w:kern w:val="0"/>
          <w:szCs w:val="21"/>
          <w:highlight w:val="none"/>
          <w:lang w:val="zh-CN"/>
        </w:rPr>
      </w:pPr>
      <w:r>
        <w:rPr>
          <w:rFonts w:hint="eastAsia" w:ascii="宋体" w:hAnsi="宋体"/>
          <w:b/>
          <w:color w:val="FF0000"/>
          <w:sz w:val="32"/>
          <w:szCs w:val="21"/>
          <w:highlight w:val="none"/>
        </w:rPr>
        <w:t>口</w:t>
      </w:r>
      <w:r>
        <w:rPr>
          <w:rFonts w:hint="eastAsia" w:ascii="宋体" w:cs="宋体"/>
          <w:b/>
          <w:color w:val="FF0000"/>
          <w:kern w:val="0"/>
          <w:szCs w:val="21"/>
          <w:highlight w:val="none"/>
          <w:lang w:val="zh-CN"/>
        </w:rPr>
        <w:t>付款方式二【月结供应商】：</w:t>
      </w:r>
    </w:p>
    <w:p w14:paraId="266B2457">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ascii="宋体" w:cs="宋体"/>
          <w:kern w:val="0"/>
          <w:szCs w:val="21"/>
          <w:highlight w:val="none"/>
          <w:lang w:val="zh-CN"/>
        </w:rPr>
        <w:t>每月25号后次月10日前甲方财务对账，甲方在收到乙方提供的合格发票、收货单结算联、经核对确认的对账单，次月25号后7个工作日内支付货款总额的</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100</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w:t>
      </w:r>
      <w:r>
        <w:rPr>
          <w:rFonts w:hint="eastAsia" w:ascii="宋体" w:cs="宋体"/>
          <w:kern w:val="0"/>
          <w:szCs w:val="21"/>
          <w:highlight w:val="none"/>
          <w:lang w:val="en-US" w:eastAsia="zh-CN"/>
        </w:rPr>
        <w:t>所有货物全部送完，</w:t>
      </w:r>
      <w:r>
        <w:rPr>
          <w:rFonts w:hint="eastAsia" w:ascii="宋体" w:cs="宋体"/>
          <w:kern w:val="0"/>
          <w:szCs w:val="21"/>
          <w:highlight w:val="none"/>
          <w:lang w:val="zh-CN"/>
        </w:rPr>
        <w:t>支付货款总额的</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100</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%，货款总额的</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0</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w:t>
      </w:r>
      <w:r>
        <w:rPr>
          <w:rFonts w:hint="eastAsia"/>
          <w:highlight w:val="none"/>
        </w:rPr>
        <w:t>作为质保金，质保期到期后扣除应乙方支付的相关费用后无息退还。</w:t>
      </w:r>
    </w:p>
    <w:p w14:paraId="1082AA50">
      <w:pPr>
        <w:keepNext w:val="0"/>
        <w:keepLines w:val="0"/>
        <w:pageBreakBefore w:val="0"/>
        <w:kinsoku/>
        <w:wordWrap/>
        <w:overflowPunct/>
        <w:topLinePunct w:val="0"/>
        <w:autoSpaceDE/>
        <w:autoSpaceDN/>
        <w:bidi w:val="0"/>
        <w:spacing w:before="156" w:beforeLines="50" w:after="156" w:afterLines="50" w:line="400" w:lineRule="exact"/>
        <w:ind w:firstLine="320" w:firstLineChars="100"/>
        <w:textAlignment w:val="auto"/>
        <w:rPr>
          <w:rFonts w:hint="eastAsia" w:eastAsia="宋体"/>
          <w:highlight w:val="none"/>
          <w:u w:val="none"/>
          <w:lang w:val="en-US" w:eastAsia="zh-CN"/>
        </w:rPr>
      </w:pPr>
      <w:r>
        <w:rPr>
          <w:rFonts w:hint="eastAsia" w:ascii="宋体" w:hAnsi="宋体"/>
          <w:b/>
          <w:color w:val="FF0000"/>
          <w:sz w:val="32"/>
          <w:szCs w:val="21"/>
          <w:highlight w:val="none"/>
        </w:rPr>
        <w:t>口</w:t>
      </w:r>
      <w:r>
        <w:rPr>
          <w:rFonts w:hint="eastAsia" w:ascii="宋体" w:cs="宋体"/>
          <w:b/>
          <w:color w:val="FF0000"/>
          <w:kern w:val="0"/>
          <w:szCs w:val="21"/>
          <w:highlight w:val="none"/>
          <w:lang w:val="zh-CN"/>
        </w:rPr>
        <w:t>其它付款方式：</w:t>
      </w:r>
      <w:r>
        <w:rPr>
          <w:rFonts w:hint="eastAsia" w:ascii="宋体" w:cs="宋体"/>
          <w:b/>
          <w:kern w:val="0"/>
          <w:szCs w:val="21"/>
          <w:highlight w:val="none"/>
          <w:u w:val="single"/>
        </w:rPr>
        <w:t xml:space="preserve">  </w:t>
      </w:r>
      <w:r>
        <w:rPr>
          <w:rFonts w:hint="eastAsia" w:ascii="宋体" w:cs="宋体"/>
          <w:b/>
          <w:kern w:val="0"/>
          <w:szCs w:val="21"/>
          <w:highlight w:val="none"/>
          <w:u w:val="single"/>
          <w:lang w:val="en-US" w:eastAsia="zh-CN"/>
        </w:rPr>
        <w:t xml:space="preserve">                                                             </w:t>
      </w:r>
      <w:r>
        <w:rPr>
          <w:rFonts w:hint="eastAsia" w:ascii="宋体" w:cs="宋体"/>
          <w:b/>
          <w:kern w:val="0"/>
          <w:szCs w:val="21"/>
          <w:highlight w:val="none"/>
          <w:u w:val="single"/>
        </w:rPr>
        <w:t xml:space="preserve">  </w:t>
      </w:r>
      <w:r>
        <w:rPr>
          <w:rFonts w:hint="eastAsia" w:ascii="宋体" w:cs="宋体"/>
          <w:b/>
          <w:kern w:val="0"/>
          <w:szCs w:val="21"/>
          <w:highlight w:val="none"/>
          <w:u w:val="none"/>
          <w:lang w:eastAsia="zh-CN"/>
        </w:rPr>
        <w:t>。</w:t>
      </w:r>
    </w:p>
    <w:p w14:paraId="600001E7">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 xml:space="preserve">3.2 </w:t>
      </w:r>
      <w:r>
        <w:rPr>
          <w:rFonts w:hint="eastAsia" w:ascii="宋体" w:cs="宋体"/>
          <w:b/>
          <w:kern w:val="0"/>
          <w:szCs w:val="21"/>
          <w:highlight w:val="none"/>
          <w:lang w:val="zh-CN"/>
        </w:rPr>
        <w:t>货物暂定金额仅允许上下浮动5%。</w:t>
      </w:r>
      <w:r>
        <w:rPr>
          <w:rFonts w:hint="eastAsia" w:ascii="宋体" w:cs="宋体"/>
          <w:kern w:val="0"/>
          <w:szCs w:val="21"/>
          <w:highlight w:val="none"/>
          <w:lang w:val="zh-CN"/>
        </w:rPr>
        <w:t>乙方实际货物交付/安装总价超过合同暂定金额</w:t>
      </w:r>
      <w:r>
        <w:rPr>
          <w:rFonts w:hint="eastAsia" w:ascii="宋体" w:cs="宋体"/>
          <w:b/>
          <w:kern w:val="0"/>
          <w:szCs w:val="21"/>
          <w:highlight w:val="none"/>
          <w:lang w:val="zh-CN"/>
        </w:rPr>
        <w:t>5%</w:t>
      </w:r>
      <w:r>
        <w:rPr>
          <w:rFonts w:hint="eastAsia" w:ascii="宋体" w:cs="宋体"/>
          <w:kern w:val="0"/>
          <w:szCs w:val="21"/>
          <w:highlight w:val="none"/>
          <w:lang w:val="zh-CN"/>
        </w:rPr>
        <w:t>以上的（＞5%），甲乙双方应在货到后的15个工作日内另行签订补充协议，否则乙方应在</w:t>
      </w:r>
      <w:r>
        <w:rPr>
          <w:rFonts w:hint="eastAsia" w:ascii="宋体" w:cs="宋体"/>
          <w:kern w:val="0"/>
          <w:szCs w:val="21"/>
          <w:highlight w:val="none"/>
        </w:rPr>
        <w:t>另行签订补充协议届满之日起</w:t>
      </w:r>
      <w:r>
        <w:rPr>
          <w:rFonts w:hint="eastAsia" w:ascii="宋体" w:cs="宋体"/>
          <w:kern w:val="0"/>
          <w:szCs w:val="21"/>
          <w:highlight w:val="none"/>
          <w:lang w:val="zh-CN"/>
        </w:rPr>
        <w:t>三个工作日内将超额部分收回，若乙方未收回，视为无偿赠送甲方，甲方有权不支付超出部分的货款，乙方不得以送货单、收货单、结算单等单证向甲方主张超过暂定金额</w:t>
      </w:r>
      <w:r>
        <w:rPr>
          <w:rFonts w:hint="eastAsia" w:ascii="宋体" w:cs="宋体"/>
          <w:b/>
          <w:kern w:val="0"/>
          <w:szCs w:val="21"/>
          <w:highlight w:val="none"/>
          <w:lang w:val="zh-CN"/>
        </w:rPr>
        <w:t>5%</w:t>
      </w:r>
      <w:r>
        <w:rPr>
          <w:rFonts w:hint="eastAsia" w:ascii="宋体" w:cs="宋体"/>
          <w:kern w:val="0"/>
          <w:szCs w:val="21"/>
          <w:highlight w:val="none"/>
          <w:lang w:val="zh-CN"/>
        </w:rPr>
        <w:t>部分的货款。</w:t>
      </w:r>
    </w:p>
    <w:p w14:paraId="490675A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30BC79A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cs="宋体"/>
          <w:kern w:val="0"/>
          <w:szCs w:val="21"/>
          <w:highlight w:val="none"/>
          <w:lang w:val="zh-CN"/>
        </w:rPr>
      </w:pPr>
      <w:r>
        <w:rPr>
          <w:rFonts w:hint="eastAsia"/>
          <w:highlight w:val="none"/>
        </w:rPr>
        <w:t>3.4 质保金条款。质保期</w:t>
      </w:r>
      <w:r>
        <w:rPr>
          <w:rFonts w:hint="eastAsia"/>
          <w:highlight w:val="none"/>
          <w:u w:val="single"/>
        </w:rPr>
        <w:t xml:space="preserve">  </w:t>
      </w:r>
      <w:r>
        <w:rPr>
          <w:rFonts w:hint="eastAsia"/>
          <w:highlight w:val="none"/>
          <w:u w:val="single"/>
          <w:lang w:val="en-US" w:eastAsia="zh-CN"/>
        </w:rPr>
        <w:t>2</w:t>
      </w:r>
      <w:r>
        <w:rPr>
          <w:rFonts w:hint="eastAsia"/>
          <w:highlight w:val="none"/>
          <w:u w:val="single"/>
        </w:rPr>
        <w:t xml:space="preserve"> </w:t>
      </w:r>
      <w:r>
        <w:rPr>
          <w:rFonts w:hint="eastAsia"/>
          <w:highlight w:val="none"/>
        </w:rPr>
        <w:t>月，自甲乙双方货物验收合格之日起计算。 质保金由甲方无息留存，质保期届满后由乙方提出付款申请，甲方</w:t>
      </w:r>
      <w:r>
        <w:rPr>
          <w:rFonts w:hint="eastAsia" w:ascii="宋体" w:cs="宋体"/>
          <w:kern w:val="0"/>
          <w:szCs w:val="21"/>
          <w:highlight w:val="none"/>
          <w:lang w:val="zh-CN"/>
        </w:rPr>
        <w:t>在收到乙方付款申请、甲方指定结算人员签字且加盖甲方公章的结算单等合法合格有效票据扣除实际发生的维修费后进行结算，并于结算后</w:t>
      </w:r>
      <w:r>
        <w:rPr>
          <w:rFonts w:hint="eastAsia" w:ascii="宋体" w:cs="宋体"/>
          <w:kern w:val="0"/>
          <w:szCs w:val="21"/>
          <w:highlight w:val="none"/>
          <w:u w:val="single"/>
          <w:lang w:val="zh-CN"/>
        </w:rPr>
        <w:t xml:space="preserve">   </w:t>
      </w:r>
      <w:r>
        <w:rPr>
          <w:rFonts w:hint="eastAsia" w:ascii="宋体" w:cs="宋体"/>
          <w:kern w:val="0"/>
          <w:szCs w:val="21"/>
          <w:highlight w:val="none"/>
          <w:u w:val="single"/>
          <w:lang w:val="en-US" w:eastAsia="zh-CN"/>
        </w:rPr>
        <w:t>30</w:t>
      </w:r>
      <w:r>
        <w:rPr>
          <w:rFonts w:hint="eastAsia" w:ascii="宋体" w:cs="宋体"/>
          <w:kern w:val="0"/>
          <w:szCs w:val="21"/>
          <w:highlight w:val="none"/>
          <w:u w:val="single"/>
          <w:lang w:val="zh-CN"/>
        </w:rPr>
        <w:t xml:space="preserve"> </w:t>
      </w:r>
      <w:r>
        <w:rPr>
          <w:rFonts w:hint="eastAsia" w:ascii="宋体" w:cs="宋体"/>
          <w:kern w:val="0"/>
          <w:szCs w:val="21"/>
          <w:highlight w:val="none"/>
          <w:u w:val="single"/>
        </w:rPr>
        <w:t xml:space="preserve"> </w:t>
      </w:r>
      <w:r>
        <w:rPr>
          <w:rFonts w:hint="eastAsia" w:ascii="宋体" w:cs="宋体"/>
          <w:kern w:val="0"/>
          <w:szCs w:val="21"/>
          <w:highlight w:val="none"/>
          <w:u w:val="single"/>
          <w:lang w:val="zh-CN"/>
        </w:rPr>
        <w:t xml:space="preserve"> </w:t>
      </w:r>
      <w:r>
        <w:rPr>
          <w:rFonts w:hint="eastAsia" w:ascii="宋体" w:cs="宋体"/>
          <w:kern w:val="0"/>
          <w:szCs w:val="21"/>
          <w:highlight w:val="none"/>
          <w:lang w:val="zh-CN"/>
        </w:rPr>
        <w:t xml:space="preserve"> </w:t>
      </w:r>
    </w:p>
    <w:p w14:paraId="638C4D5E">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cs="宋体"/>
          <w:kern w:val="0"/>
          <w:szCs w:val="21"/>
          <w:highlight w:val="none"/>
          <w:lang w:val="zh-CN"/>
        </w:rPr>
      </w:pPr>
      <w:r>
        <w:rPr>
          <w:rFonts w:hint="eastAsia" w:ascii="宋体" w:cs="宋体"/>
          <w:kern w:val="0"/>
          <w:szCs w:val="21"/>
          <w:highlight w:val="none"/>
          <w:lang w:val="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35DB7DC3">
      <w:pPr>
        <w:keepNext w:val="0"/>
        <w:keepLines w:val="0"/>
        <w:pageBreakBefore w:val="0"/>
        <w:kinsoku/>
        <w:wordWrap/>
        <w:overflowPunct/>
        <w:topLinePunct w:val="0"/>
        <w:autoSpaceDE/>
        <w:autoSpaceDN/>
        <w:bidi w:val="0"/>
        <w:spacing w:before="156" w:beforeLines="50" w:after="156" w:afterLines="50" w:line="400" w:lineRule="exact"/>
        <w:ind w:left="105" w:leftChars="50" w:firstLine="315" w:firstLineChars="150"/>
        <w:textAlignment w:val="auto"/>
        <w:rPr>
          <w:rFonts w:hint="eastAsia" w:ascii="宋体" w:hAnsi="宋体"/>
          <w:szCs w:val="21"/>
          <w:highlight w:val="none"/>
        </w:rPr>
      </w:pPr>
      <w:r>
        <w:rPr>
          <w:rFonts w:hint="eastAsia"/>
          <w:highlight w:val="none"/>
        </w:rPr>
        <w:t xml:space="preserve"> 3.5 </w:t>
      </w:r>
      <w:r>
        <w:rPr>
          <w:rFonts w:hint="eastAsia" w:ascii="宋体" w:hAnsi="宋体"/>
          <w:szCs w:val="21"/>
          <w:highlight w:val="none"/>
        </w:rPr>
        <w:t>付款形式：</w:t>
      </w:r>
    </w:p>
    <w:p w14:paraId="16CCB237">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 xml:space="preserve">3.5.1口 银行转账 </w:t>
      </w:r>
    </w:p>
    <w:p w14:paraId="3F8A7C45">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乙方指定收款账号的详细信息：开户</w:t>
      </w:r>
      <w:r>
        <w:rPr>
          <w:rFonts w:hint="eastAsia" w:ascii="宋体" w:hAnsi="宋体"/>
          <w:szCs w:val="21"/>
          <w:highlight w:val="none"/>
          <w:lang w:val="en-US" w:eastAsia="zh-CN"/>
        </w:rPr>
        <w:t>名称</w:t>
      </w:r>
      <w:r>
        <w:rPr>
          <w:rFonts w:hint="eastAsia" w:ascii="宋体" w:hAnsi="宋体"/>
          <w:szCs w:val="21"/>
          <w:highlight w:val="none"/>
        </w:rPr>
        <w:t>：</w:t>
      </w:r>
      <w:r>
        <w:rPr>
          <w:rFonts w:hint="eastAsia" w:ascii="宋体" w:hAnsi="宋体"/>
          <w:b/>
          <w:bCs/>
          <w:szCs w:val="21"/>
          <w:highlight w:val="none"/>
          <w:u w:val="single"/>
          <w:lang w:val="en-US" w:eastAsia="zh-CN"/>
        </w:rPr>
        <w:t xml:space="preserve">                    </w:t>
      </w:r>
      <w:r>
        <w:rPr>
          <w:rFonts w:hint="eastAsia" w:ascii="宋体" w:hAnsi="宋体"/>
          <w:b/>
          <w:bCs/>
          <w:sz w:val="24"/>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14:paraId="73FB9248">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开户行：</w:t>
      </w:r>
      <w:r>
        <w:rPr>
          <w:rFonts w:hint="eastAsia" w:ascii="宋体" w:hAnsi="宋体" w:eastAsia="宋体"/>
          <w:szCs w:val="21"/>
          <w:highlight w:val="none"/>
          <w:u w:val="single"/>
          <w:lang w:val="en-US" w:eastAsia="zh-CN"/>
        </w:rPr>
        <w:t xml:space="preserve">                                </w:t>
      </w:r>
      <w:r>
        <w:rPr>
          <w:rFonts w:hint="eastAsia" w:ascii="宋体" w:hAnsi="宋体"/>
          <w:szCs w:val="21"/>
          <w:highlight w:val="none"/>
        </w:rPr>
        <w:t>；</w:t>
      </w:r>
    </w:p>
    <w:p w14:paraId="118BF251">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账号：</w:t>
      </w:r>
      <w:r>
        <w:rPr>
          <w:rFonts w:hint="eastAsia" w:ascii="宋体" w:hAnsi="宋体" w:eastAsia="宋体"/>
          <w:szCs w:val="21"/>
          <w:highlight w:val="none"/>
          <w:u w:val="single"/>
          <w:lang w:val="en-US" w:eastAsia="zh-CN"/>
        </w:rPr>
        <w:t xml:space="preserve">                                  </w:t>
      </w:r>
      <w:r>
        <w:rPr>
          <w:rFonts w:hint="eastAsia" w:ascii="宋体" w:hAnsi="宋体"/>
          <w:szCs w:val="21"/>
          <w:highlight w:val="none"/>
        </w:rPr>
        <w:t>；</w:t>
      </w:r>
    </w:p>
    <w:p w14:paraId="379C459C">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rPr>
      </w:pPr>
      <w:r>
        <w:rPr>
          <w:rFonts w:hint="eastAsia" w:ascii="宋体" w:hAnsi="宋体"/>
          <w:szCs w:val="21"/>
          <w:highlight w:val="none"/>
        </w:rPr>
        <w:t>如收款账号发生变更的，以乙方书面通知为准。</w:t>
      </w:r>
    </w:p>
    <w:p w14:paraId="3DF71811">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ascii="宋体" w:hAnsi="宋体"/>
          <w:szCs w:val="21"/>
          <w:highlight w:val="none"/>
          <w:u w:val="single"/>
        </w:rPr>
      </w:pPr>
      <w:r>
        <w:rPr>
          <w:rFonts w:hint="eastAsia" w:ascii="宋体" w:hAnsi="宋体"/>
          <w:szCs w:val="21"/>
          <w:highlight w:val="none"/>
        </w:rPr>
        <w:t>甲乙双方需在每一个付款节点之前完成对账并形成书面对账单，作为结算依据，对账单需双方加盖有效印章，各执一份留底。</w:t>
      </w:r>
    </w:p>
    <w:p w14:paraId="6737ECC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第四条 交货条款：</w:t>
      </w:r>
    </w:p>
    <w:p w14:paraId="3ADC6C6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4.1交货地点：</w:t>
      </w:r>
    </w:p>
    <w:p w14:paraId="4ED3DD80">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default" w:ascii="宋体" w:hAnsi="宋体" w:eastAsia="宋体"/>
          <w:szCs w:val="21"/>
          <w:highlight w:val="none"/>
          <w:u w:val="single"/>
          <w:lang w:val="en-US" w:eastAsia="zh-CN"/>
        </w:rPr>
      </w:pPr>
      <w:r>
        <w:rPr>
          <w:rFonts w:hint="eastAsia" w:ascii="宋体" w:hAnsi="宋体"/>
          <w:szCs w:val="21"/>
          <w:highlight w:val="none"/>
        </w:rPr>
        <w:t>4.1.1口 工程所在地</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highlight w:val="none"/>
          <w:u w:val="single"/>
          <w:lang w:val="en-US" w:eastAsia="zh-CN"/>
        </w:rPr>
        <w:t xml:space="preserve"> 新余市马洪丰塘生态公墓建设项目      </w:t>
      </w:r>
    </w:p>
    <w:p w14:paraId="1FC4DA6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u w:val="single"/>
        </w:rPr>
      </w:pPr>
      <w:r>
        <w:rPr>
          <w:rFonts w:hint="eastAsia"/>
          <w:highlight w:val="none"/>
        </w:rPr>
        <w:t>4.2交货时间： 具体批次货物依甲方有效书面通知单、订货单、传真单约定交付时间进行交付，乙方应按时足额完成交付/安装义务。</w:t>
      </w:r>
    </w:p>
    <w:p w14:paraId="1DBFCF1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4.3甲方指定收货人：（1）姓名</w:t>
      </w:r>
      <w:r>
        <w:rPr>
          <w:rFonts w:hint="eastAsia"/>
          <w:highlight w:val="none"/>
          <w:lang w:val="en-US" w:eastAsia="zh-CN"/>
        </w:rPr>
        <w:t xml:space="preserve">: </w:t>
      </w:r>
      <w:r>
        <w:rPr>
          <w:rFonts w:hint="eastAsia" w:eastAsia="宋体"/>
          <w:highlight w:val="none"/>
          <w:u w:val="single"/>
          <w:lang w:val="en-US" w:eastAsia="zh-CN"/>
        </w:rPr>
        <w:t xml:space="preserve">             </w:t>
      </w:r>
      <w:r>
        <w:rPr>
          <w:rFonts w:hint="eastAsia"/>
          <w:highlight w:val="none"/>
          <w:u w:val="single"/>
        </w:rPr>
        <w:t xml:space="preserve"> </w:t>
      </w:r>
      <w:r>
        <w:rPr>
          <w:rFonts w:hint="eastAsia"/>
          <w:highlight w:val="none"/>
        </w:rPr>
        <w:t>，联系方式：</w:t>
      </w:r>
      <w:r>
        <w:rPr>
          <w:rFonts w:hint="eastAsia"/>
          <w:highlight w:val="none"/>
          <w:u w:val="single"/>
          <w:lang w:val="en-US" w:eastAsia="zh-CN"/>
        </w:rPr>
        <w:t xml:space="preserve">                                  </w:t>
      </w:r>
      <w:r>
        <w:rPr>
          <w:rFonts w:hint="eastAsia"/>
          <w:highlight w:val="none"/>
        </w:rPr>
        <w:t>，身份证号码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w:t>
      </w:r>
    </w:p>
    <w:p w14:paraId="6AB3D90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color w:val="FF0000"/>
          <w:highlight w:val="none"/>
        </w:rPr>
      </w:pPr>
      <w:r>
        <w:rPr>
          <w:rFonts w:hint="eastAsia" w:ascii="宋体" w:cs="宋体"/>
          <w:kern w:val="0"/>
          <w:szCs w:val="21"/>
          <w:highlight w:val="none"/>
          <w:lang w:val="zh-CN"/>
        </w:rPr>
        <w:t>（</w:t>
      </w:r>
      <w:r>
        <w:rPr>
          <w:rFonts w:hint="eastAsia" w:ascii="宋体" w:cs="宋体"/>
          <w:kern w:val="0"/>
          <w:szCs w:val="21"/>
          <w:highlight w:val="none"/>
          <w:lang w:val="en-US" w:eastAsia="zh-CN"/>
        </w:rPr>
        <w:t>2）</w:t>
      </w:r>
      <w:r>
        <w:rPr>
          <w:rFonts w:hint="eastAsia" w:ascii="宋体" w:cs="宋体"/>
          <w:kern w:val="0"/>
          <w:szCs w:val="21"/>
          <w:highlight w:val="none"/>
          <w:lang w:val="zh-CN"/>
        </w:rPr>
        <w:t xml:space="preserve"> </w:t>
      </w:r>
      <w:r>
        <w:rPr>
          <w:rFonts w:hint="eastAsia"/>
          <w:highlight w:val="none"/>
        </w:rPr>
        <w:t>甲方根据需要可通过书面授权委托书形式告知乙方另外指定收货人。</w:t>
      </w:r>
      <w:r>
        <w:rPr>
          <w:rFonts w:hint="eastAsia"/>
          <w:b/>
          <w:highlight w:val="none"/>
        </w:rPr>
        <w:t>指定收货人的权限是仅对货物类型、数量及外观进行初步验收，无权对货物的单价、总价进行确认，其对单价、总价的签字确认行为无效，不对甲方产生约束力，乙方需要与甲方重新结算。</w:t>
      </w:r>
    </w:p>
    <w:p w14:paraId="507DA4F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highlight w:val="none"/>
        </w:rPr>
      </w:pPr>
      <w:r>
        <w:rPr>
          <w:rFonts w:hint="eastAsia"/>
          <w:b/>
          <w:highlight w:val="none"/>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37C929AF">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highlight w:val="none"/>
        </w:rPr>
      </w:pPr>
      <w:r>
        <w:rPr>
          <w:rFonts w:hint="eastAsia"/>
          <w:highlight w:val="none"/>
        </w:rPr>
        <w:t xml:space="preserve">4.3.1 甲方认可的收货方式：甲方指定收货人亲笔签名 。                          </w:t>
      </w:r>
    </w:p>
    <w:p w14:paraId="73C1F240">
      <w:pPr>
        <w:keepNext w:val="0"/>
        <w:keepLines w:val="0"/>
        <w:pageBreakBefore w:val="0"/>
        <w:kinsoku/>
        <w:wordWrap/>
        <w:overflowPunct/>
        <w:topLinePunct w:val="0"/>
        <w:autoSpaceDE/>
        <w:autoSpaceDN/>
        <w:bidi w:val="0"/>
        <w:spacing w:before="156" w:beforeLines="50" w:after="156" w:afterLines="50" w:line="400" w:lineRule="exact"/>
        <w:ind w:firstLine="840" w:firstLineChars="400"/>
        <w:textAlignment w:val="auto"/>
        <w:rPr>
          <w:rFonts w:hint="eastAsia"/>
          <w:highlight w:val="none"/>
          <w:u w:val="single"/>
        </w:rPr>
      </w:pPr>
      <w:r>
        <w:rPr>
          <w:rFonts w:hint="eastAsia"/>
          <w:highlight w:val="none"/>
        </w:rPr>
        <w:t>4.3.2乙方办理托运、货物交付承运人，不视为已完成货物交付。</w:t>
      </w:r>
    </w:p>
    <w:p w14:paraId="2CC8D33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4.4 乙方多交付货物的，甲方可拒绝接收多交部分。乙方应自行处理多交部分货物，因损毁灭失造成损失的风险由乙方自行承担，甲方不承担损失赔偿责任。</w:t>
      </w:r>
    </w:p>
    <w:p w14:paraId="07C5B748">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4.5 乙方不得以增值税专用发票或税款抵扣资料证明其已履行交付货物的义务。</w:t>
      </w:r>
    </w:p>
    <w:p w14:paraId="6E9F3B4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第五条 产品质量标准：</w:t>
      </w:r>
    </w:p>
    <w:p w14:paraId="48F1561E">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5.1 货物的质量必须符合现行</w:t>
      </w:r>
      <w:r>
        <w:rPr>
          <w:rFonts w:hint="eastAsia"/>
          <w:highlight w:val="none"/>
          <w:u w:val="single"/>
        </w:rPr>
        <w:t xml:space="preserve"> 国家 </w:t>
      </w:r>
      <w:r>
        <w:rPr>
          <w:rFonts w:hint="eastAsia"/>
          <w:highlight w:val="none"/>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06F4FF7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271CCB2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5.3 乙方应协助甲方审查本合同设计图纸和技术说明中可能存在的任何缺陷、疏漏和不足，该义务是乙方的合同责任和义务。甲乙双方设计图纸确定后，乙方按双方确定的图纸生产加工。</w:t>
      </w:r>
    </w:p>
    <w:p w14:paraId="766AFFA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5.4 甲乙双方采取凭成交样品买卖的，货物质量应与乙方提供给甲方的样品一致，无明显差异，样品封存后由甲方保管。</w:t>
      </w:r>
    </w:p>
    <w:p w14:paraId="671E134D">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第六条 验收方法</w:t>
      </w:r>
    </w:p>
    <w:p w14:paraId="51733C5A">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szCs w:val="21"/>
          <w:highlight w:val="none"/>
        </w:rPr>
      </w:pPr>
      <w:r>
        <w:rPr>
          <w:rFonts w:hint="eastAsia" w:ascii="宋体" w:hAnsi="宋体"/>
          <w:szCs w:val="21"/>
          <w:highlight w:val="none"/>
        </w:rPr>
        <w:t>甲乙双方共同验货，</w:t>
      </w:r>
      <w:r>
        <w:rPr>
          <w:rFonts w:hint="eastAsia"/>
          <w:highlight w:val="none"/>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717E0D1B">
      <w:pPr>
        <w:keepNext w:val="0"/>
        <w:keepLines w:val="0"/>
        <w:pageBreakBefore w:val="0"/>
        <w:kinsoku/>
        <w:wordWrap/>
        <w:overflowPunct/>
        <w:topLinePunct w:val="0"/>
        <w:autoSpaceDE/>
        <w:autoSpaceDN/>
        <w:bidi w:val="0"/>
        <w:spacing w:before="156" w:beforeLines="50" w:after="156" w:afterLines="50" w:line="400" w:lineRule="exact"/>
        <w:ind w:firstLine="560" w:firstLineChars="200"/>
        <w:jc w:val="center"/>
        <w:textAlignment w:val="auto"/>
        <w:rPr>
          <w:rFonts w:hint="eastAsia"/>
          <w:b/>
          <w:sz w:val="28"/>
          <w:highlight w:val="none"/>
        </w:rPr>
      </w:pPr>
      <w:r>
        <w:rPr>
          <w:rFonts w:hint="eastAsia"/>
          <w:b/>
          <w:sz w:val="28"/>
          <w:highlight w:val="none"/>
        </w:rPr>
        <w:t>第二部分  责任条款</w:t>
      </w:r>
    </w:p>
    <w:p w14:paraId="7D1F9B25">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11" w:firstLineChars="196"/>
        <w:jc w:val="left"/>
        <w:textAlignment w:val="auto"/>
        <w:rPr>
          <w:rFonts w:hint="eastAsia" w:ascii="宋体" w:hAnsi="宋体"/>
          <w:bCs/>
          <w:szCs w:val="21"/>
          <w:highlight w:val="none"/>
        </w:rPr>
      </w:pPr>
      <w:r>
        <w:rPr>
          <w:rFonts w:hint="eastAsia" w:ascii="宋体" w:hAnsi="宋体"/>
          <w:bCs/>
          <w:szCs w:val="21"/>
          <w:highlight w:val="none"/>
        </w:rPr>
        <w:t>第七条 双方责任</w:t>
      </w:r>
    </w:p>
    <w:p w14:paraId="62051C3F">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7.1  甲方所承担的责任：甲方应根据合同规定按时支付货款。</w:t>
      </w:r>
    </w:p>
    <w:p w14:paraId="5A53F6D3">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rPr>
          <w:rFonts w:hint="eastAsia" w:ascii="宋体" w:hAnsi="宋体"/>
          <w:szCs w:val="21"/>
          <w:highlight w:val="none"/>
        </w:rPr>
      </w:pPr>
      <w:r>
        <w:rPr>
          <w:rFonts w:hint="eastAsia" w:ascii="宋体" w:hAnsi="宋体"/>
          <w:szCs w:val="21"/>
          <w:highlight w:val="none"/>
        </w:rPr>
        <w:t>7.2  乙方所承担的责任：</w:t>
      </w:r>
    </w:p>
    <w:p w14:paraId="16EE426B">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840" w:firstLineChars="400"/>
        <w:jc w:val="left"/>
        <w:textAlignment w:val="auto"/>
        <w:rPr>
          <w:rFonts w:hint="eastAsia" w:ascii="宋体" w:hAnsi="宋体"/>
          <w:szCs w:val="21"/>
          <w:highlight w:val="none"/>
        </w:rPr>
      </w:pPr>
      <w:r>
        <w:rPr>
          <w:rFonts w:hint="eastAsia" w:ascii="宋体" w:hAnsi="宋体"/>
          <w:szCs w:val="21"/>
          <w:highlight w:val="none"/>
        </w:rPr>
        <w:t>7.2.1  按照合同规定按质按量按时地将货物供应到甲方指定地点；</w:t>
      </w:r>
    </w:p>
    <w:p w14:paraId="7AAC46D8">
      <w:pPr>
        <w:keepNext w:val="0"/>
        <w:keepLines w:val="0"/>
        <w:pageBreakBefore w:val="0"/>
        <w:kinsoku/>
        <w:wordWrap/>
        <w:overflowPunct/>
        <w:topLinePunct w:val="0"/>
        <w:autoSpaceDE/>
        <w:autoSpaceDN/>
        <w:bidi w:val="0"/>
        <w:adjustRightInd w:val="0"/>
        <w:snapToGrid w:val="0"/>
        <w:spacing w:before="156" w:beforeLines="50" w:after="156" w:afterLines="50" w:line="400" w:lineRule="exact"/>
        <w:ind w:firstLine="840" w:firstLineChars="400"/>
        <w:jc w:val="left"/>
        <w:textAlignment w:val="auto"/>
        <w:rPr>
          <w:rFonts w:hint="eastAsia" w:ascii="宋体" w:hAnsi="宋体"/>
          <w:szCs w:val="21"/>
          <w:highlight w:val="none"/>
        </w:rPr>
      </w:pPr>
      <w:r>
        <w:rPr>
          <w:rFonts w:hint="eastAsia" w:ascii="宋体" w:hAnsi="宋体"/>
          <w:szCs w:val="21"/>
          <w:highlight w:val="none"/>
        </w:rPr>
        <w:t>7.2.2  按照甲方指定地点卸货，并会同其他责任方进行验货；</w:t>
      </w:r>
    </w:p>
    <w:p w14:paraId="2E0F62F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第八条 违约责任</w:t>
      </w:r>
    </w:p>
    <w:p w14:paraId="7F83DEA0">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676F213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8.2如乙方交付的货物存在质量不合格或者违反本合同约定的，甲方有权拒收并要求乙方承担合同总额20%的违约金。因此造成甲方损失的，甲方有权向乙方追偿；</w:t>
      </w:r>
    </w:p>
    <w:p w14:paraId="05D37D0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8.3如乙方逾期交货，每逾期一日乙方应支付甲方此批货物总价1%的违约金；逾期交货超过15天的，甲方有权解除合同并要求乙方支付上述逾期交货违约金。因此造成甲方损失的，甲方有权向乙方追偿；</w:t>
      </w:r>
    </w:p>
    <w:p w14:paraId="4708A639">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8.4乙方拒不履行交货义务，属于乙方根本违约，甲方有权解除合同并要求乙方支付合同总额20%的违约金。因此造成甲方损失的，甲方有权向乙方追偿；</w:t>
      </w:r>
    </w:p>
    <w:p w14:paraId="3462C38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8.5未经甲方同意，乙方不得将合同订货转包给第三方，一经发现，甲方有权解除合同并要求乙方支付合同总额20%的违约金。因此造成甲方损失的，甲方有权向乙方追偿；</w:t>
      </w:r>
    </w:p>
    <w:p w14:paraId="2AEFFCDB">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8.6如甲方未依约向乙方支付货款，乙方可要求甲方支付该笔未付货款银行同期贷款基准利率的利息以弥补因拖欠货款所产生的经济损失。</w:t>
      </w:r>
    </w:p>
    <w:p w14:paraId="47A7BFCA">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第九条 甲方提出变更货物数量、质量、型号，交货时间、地点，或者变更合同其他内容，均应提前通知乙方，乙方接到通知后应积极配合，双方应对变更事项签订补充协议。</w:t>
      </w:r>
    </w:p>
    <w:p w14:paraId="7E631C0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第十条 本合同在执行中发生争议，双方应友好的进行协商解决，协商成功的双方可签订补充协议或重签合同，</w:t>
      </w:r>
      <w:r>
        <w:rPr>
          <w:rFonts w:hint="eastAsia" w:ascii="宋体" w:hAnsi="宋体"/>
          <w:highlight w:val="none"/>
        </w:rPr>
        <w:t>若协商不成，双方均同意提交</w:t>
      </w:r>
      <w:r>
        <w:rPr>
          <w:rFonts w:hint="eastAsia" w:ascii="宋体" w:hAnsi="宋体"/>
          <w:b/>
          <w:bCs/>
          <w:highlight w:val="none"/>
        </w:rPr>
        <w:t>南昌仲裁委员会仲裁解决</w:t>
      </w:r>
      <w:r>
        <w:rPr>
          <w:rFonts w:hint="eastAsia" w:ascii="宋体" w:hAnsi="宋体"/>
          <w:highlight w:val="none"/>
        </w:rPr>
        <w:t>。</w:t>
      </w:r>
    </w:p>
    <w:p w14:paraId="5D7C70FC">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417FC7E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第十二条 附则</w:t>
      </w:r>
    </w:p>
    <w:p w14:paraId="11D8C161">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12.1 甲乙双方系基于仔细阅读合同条款，完全了解合同条款对双方约束的情况下签订本合同，不存在重大误解和欺诈胁迫等情况。</w:t>
      </w:r>
    </w:p>
    <w:p w14:paraId="57B636AF">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b/>
          <w:highlight w:val="none"/>
        </w:rPr>
      </w:pPr>
      <w:r>
        <w:rPr>
          <w:rFonts w:hint="eastAsia"/>
          <w:b/>
          <w:highlight w:val="none"/>
        </w:rPr>
        <w:t>12.2 甲方的签约人（甲方法定代表人除外）代理权限：仅限于签署本合同的签约行为，其它代理权限需要另行授权方可有效。</w:t>
      </w:r>
    </w:p>
    <w:p w14:paraId="59A3BC73">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12.3 乙方自行负责材料运输、保险等费用，甲方除支付货款外，不再支付运输、保险等相关费用。</w:t>
      </w:r>
    </w:p>
    <w:p w14:paraId="7CAF62C2">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highlight w:val="none"/>
        </w:rPr>
      </w:pPr>
      <w:r>
        <w:rPr>
          <w:rFonts w:hint="eastAsia"/>
          <w:highlight w:val="none"/>
        </w:rPr>
        <w:t>12.4 本合同自双方签章时成立， 自甲乙双方或一方实际履行合同内容之日起生效。</w:t>
      </w:r>
    </w:p>
    <w:p w14:paraId="568C9B26">
      <w:pPr>
        <w:spacing w:line="440" w:lineRule="exact"/>
        <w:rPr>
          <w:rFonts w:hint="default" w:ascii="宋体" w:hAnsi="宋体" w:eastAsia="宋体"/>
          <w:highlight w:val="none"/>
          <w:lang w:val="en-US" w:eastAsia="zh-CN"/>
        </w:rPr>
      </w:pPr>
      <w:r>
        <w:rPr>
          <w:rFonts w:hint="eastAsia" w:ascii="宋体" w:hAnsi="宋体"/>
          <w:highlight w:val="none"/>
        </w:rPr>
        <w:t>甲方（盖章）：</w:t>
      </w:r>
      <w:r>
        <w:rPr>
          <w:rFonts w:hint="eastAsia" w:ascii="宋体" w:hAnsi="宋体" w:eastAsia="宋体" w:cs="Times New Roman"/>
          <w:highlight w:val="none"/>
          <w:lang w:val="en-US" w:eastAsia="zh-CN"/>
        </w:rPr>
        <w:t>江西省龙式建筑开发集团公司</w:t>
      </w:r>
      <w:r>
        <w:rPr>
          <w:rFonts w:hint="eastAsia" w:ascii="宋体" w:hAnsi="宋体" w:eastAsia="宋体" w:cs="Times New Roman"/>
          <w:highlight w:val="none"/>
        </w:rPr>
        <w:t xml:space="preserve"> </w:t>
      </w:r>
      <w:r>
        <w:rPr>
          <w:rFonts w:hint="eastAsia" w:ascii="宋体" w:hAnsi="宋体" w:eastAsia="宋体" w:cs="Times New Roman"/>
          <w:highlight w:val="none"/>
          <w:lang w:val="en-US" w:eastAsia="zh-CN"/>
        </w:rPr>
        <w:t xml:space="preserve">      </w:t>
      </w:r>
      <w:r>
        <w:rPr>
          <w:rFonts w:hint="eastAsia" w:ascii="宋体" w:hAnsi="宋体"/>
          <w:highlight w:val="none"/>
        </w:rPr>
        <w:t>乙方（盖章）：</w:t>
      </w:r>
    </w:p>
    <w:p w14:paraId="2C151BE4">
      <w:pPr>
        <w:spacing w:line="440" w:lineRule="exact"/>
        <w:rPr>
          <w:rFonts w:hint="eastAsia" w:ascii="宋体" w:hAnsi="宋体" w:eastAsia="宋体"/>
          <w:highlight w:val="none"/>
          <w:lang w:val="en-US" w:eastAsia="zh-CN"/>
        </w:rPr>
      </w:pPr>
      <w:r>
        <w:rPr>
          <w:rFonts w:hint="eastAsia" w:ascii="宋体" w:hAnsi="宋体"/>
          <w:highlight w:val="none"/>
        </w:rPr>
        <w:t>法定代表人：</w:t>
      </w:r>
      <w:r>
        <w:rPr>
          <w:rFonts w:hint="eastAsia" w:ascii="宋体" w:hAnsi="宋体"/>
          <w:highlight w:val="non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法定代表人</w:t>
      </w:r>
    </w:p>
    <w:p w14:paraId="1C839DF1">
      <w:pPr>
        <w:spacing w:line="440" w:lineRule="exact"/>
        <w:rPr>
          <w:rFonts w:hint="eastAsia" w:ascii="宋体" w:hAnsi="宋体" w:eastAsia="宋体"/>
          <w:highlight w:val="none"/>
          <w:lang w:eastAsia="zh-CN"/>
        </w:rPr>
      </w:pPr>
      <w:r>
        <w:rPr>
          <w:rFonts w:hint="eastAsia" w:ascii="宋体" w:hAnsi="宋体"/>
          <w:highlight w:val="none"/>
        </w:rPr>
        <w:t xml:space="preserve">委托代理人：                             </w:t>
      </w:r>
      <w:r>
        <w:rPr>
          <w:rFonts w:hint="eastAsia" w:ascii="宋体" w:hAnsi="宋体"/>
          <w:highlight w:val="none"/>
          <w:lang w:val="en-US" w:eastAsia="zh-CN"/>
        </w:rPr>
        <w:t xml:space="preserve">        </w:t>
      </w:r>
      <w:r>
        <w:rPr>
          <w:rFonts w:hint="eastAsia" w:ascii="宋体" w:hAnsi="宋体"/>
          <w:highlight w:val="none"/>
        </w:rPr>
        <w:t>委托代理人：</w:t>
      </w:r>
    </w:p>
    <w:p w14:paraId="4B50F299">
      <w:pPr>
        <w:spacing w:line="440" w:lineRule="exact"/>
        <w:ind w:left="5250" w:hanging="5250" w:hangingChars="2500"/>
        <w:jc w:val="both"/>
        <w:rPr>
          <w:rFonts w:hint="default" w:ascii="宋体" w:hAnsi="宋体" w:eastAsia="宋体"/>
          <w:highlight w:val="none"/>
          <w:lang w:val="en-US" w:eastAsia="zh-CN"/>
        </w:rPr>
      </w:pPr>
      <w:r>
        <w:rPr>
          <w:rFonts w:hint="eastAsia" w:ascii="宋体" w:hAnsi="宋体"/>
          <w:highlight w:val="none"/>
        </w:rPr>
        <w:t>公司地址：</w:t>
      </w:r>
      <w:r>
        <w:rPr>
          <w:rFonts w:hint="eastAsia" w:ascii="宋体" w:hAnsi="宋体"/>
          <w:highlight w:val="none"/>
          <w:lang w:val="en-US" w:eastAsia="zh-CN"/>
        </w:rPr>
        <w:t>江西省南昌市东湖区省政府大院东四路</w:t>
      </w:r>
      <w:r>
        <w:rPr>
          <w:rFonts w:hint="eastAsia" w:ascii="宋体" w:hAnsi="宋体"/>
          <w:highlight w:val="none"/>
        </w:rPr>
        <w:t xml:space="preserve">     公司地址：</w:t>
      </w:r>
    </w:p>
    <w:p w14:paraId="6723BF0B">
      <w:pPr>
        <w:spacing w:line="440" w:lineRule="exact"/>
        <w:rPr>
          <w:rFonts w:hint="default" w:ascii="宋体" w:hAnsi="宋体" w:eastAsia="宋体"/>
          <w:highlight w:val="none"/>
          <w:lang w:val="en-US" w:eastAsia="zh-CN"/>
        </w:rPr>
      </w:pPr>
      <w:r>
        <w:rPr>
          <w:rFonts w:hint="eastAsia" w:ascii="宋体" w:hAnsi="宋体"/>
          <w:highlight w:val="none"/>
          <w:lang w:val="en-US" w:eastAsia="zh-CN"/>
        </w:rPr>
        <w:t>合同</w:t>
      </w:r>
      <w:r>
        <w:rPr>
          <w:rFonts w:hint="eastAsia" w:ascii="宋体" w:hAnsi="宋体"/>
          <w:highlight w:val="none"/>
        </w:rPr>
        <w:t xml:space="preserve">送达地址：                           </w:t>
      </w:r>
      <w:r>
        <w:rPr>
          <w:rFonts w:hint="eastAsia" w:ascii="宋体" w:hAnsi="宋体"/>
          <w:highlight w:val="none"/>
          <w:lang w:val="en-US" w:eastAsia="zh-CN"/>
        </w:rPr>
        <w:t xml:space="preserve">        合同</w:t>
      </w:r>
      <w:r>
        <w:rPr>
          <w:rFonts w:hint="eastAsia" w:ascii="宋体" w:hAnsi="宋体"/>
          <w:highlight w:val="none"/>
        </w:rPr>
        <w:t>送达地址：</w:t>
      </w:r>
      <w:r>
        <w:rPr>
          <w:rFonts w:hint="eastAsia" w:ascii="宋体" w:hAnsi="宋体"/>
          <w:highlight w:val="none"/>
          <w:lang w:val="en-US" w:eastAsia="zh-CN"/>
        </w:rPr>
        <w:t xml:space="preserve">                      </w:t>
      </w:r>
    </w:p>
    <w:p w14:paraId="5A765F53">
      <w:pPr>
        <w:spacing w:line="440" w:lineRule="exact"/>
        <w:rPr>
          <w:rFonts w:hint="default" w:ascii="宋体" w:hAnsi="宋体" w:eastAsia="宋体"/>
          <w:highlight w:val="none"/>
          <w:lang w:val="en-US" w:eastAsia="zh-CN"/>
        </w:rPr>
      </w:pPr>
      <w:r>
        <w:rPr>
          <w:rFonts w:hint="eastAsia" w:ascii="宋体" w:hAnsi="宋体"/>
          <w:highlight w:val="none"/>
        </w:rPr>
        <w:t xml:space="preserve">联系电话：                              </w:t>
      </w:r>
      <w:r>
        <w:rPr>
          <w:rFonts w:hint="eastAsia" w:ascii="宋体" w:hAnsi="宋体"/>
          <w:highlight w:val="none"/>
          <w:lang w:val="en-US" w:eastAsia="zh-CN"/>
        </w:rPr>
        <w:t xml:space="preserve"> </w:t>
      </w:r>
      <w:r>
        <w:rPr>
          <w:rFonts w:hint="eastAsia" w:ascii="宋体" w:hAnsi="宋体"/>
          <w:highlight w:val="none"/>
        </w:rPr>
        <w:t xml:space="preserve"> </w:t>
      </w:r>
      <w:r>
        <w:rPr>
          <w:rFonts w:hint="eastAsia" w:ascii="宋体" w:hAnsi="宋体"/>
          <w:highlight w:val="none"/>
          <w:lang w:val="en-US" w:eastAsia="zh-CN"/>
        </w:rPr>
        <w:t xml:space="preserve">       </w:t>
      </w:r>
      <w:r>
        <w:rPr>
          <w:rFonts w:hint="eastAsia" w:ascii="宋体" w:hAnsi="宋体"/>
          <w:highlight w:val="none"/>
        </w:rPr>
        <w:t>联系电话：</w:t>
      </w:r>
    </w:p>
    <w:p w14:paraId="6A3035A7">
      <w:pPr>
        <w:spacing w:line="440" w:lineRule="exact"/>
        <w:rPr>
          <w:rFonts w:hint="default" w:ascii="宋体" w:hAnsi="宋体" w:eastAsia="宋体"/>
          <w:highlight w:val="none"/>
          <w:lang w:val="en-US" w:eastAsia="zh-CN"/>
        </w:rPr>
      </w:pPr>
      <w:r>
        <w:rPr>
          <w:rFonts w:hint="eastAsia" w:ascii="宋体" w:hAnsi="宋体"/>
          <w:highlight w:val="none"/>
          <w:lang w:eastAsia="zh-CN"/>
        </w:rPr>
        <w:t>联</w:t>
      </w:r>
      <w:r>
        <w:rPr>
          <w:rFonts w:hint="eastAsia" w:ascii="宋体" w:hAnsi="宋体"/>
          <w:highlight w:val="none"/>
          <w:lang w:val="en-US" w:eastAsia="zh-CN"/>
        </w:rPr>
        <w:t xml:space="preserve"> </w:t>
      </w:r>
      <w:r>
        <w:rPr>
          <w:rFonts w:hint="eastAsia" w:ascii="宋体" w:hAnsi="宋体"/>
          <w:highlight w:val="none"/>
          <w:lang w:eastAsia="zh-CN"/>
        </w:rPr>
        <w:t>系</w:t>
      </w:r>
      <w:r>
        <w:rPr>
          <w:rFonts w:hint="eastAsia" w:ascii="宋体" w:hAnsi="宋体"/>
          <w:highlight w:val="none"/>
          <w:lang w:val="en-US" w:eastAsia="zh-CN"/>
        </w:rPr>
        <w:t xml:space="preserve"> </w:t>
      </w:r>
      <w:r>
        <w:rPr>
          <w:rFonts w:hint="eastAsia" w:ascii="宋体" w:hAnsi="宋体"/>
          <w:highlight w:val="none"/>
          <w:lang w:eastAsia="zh-CN"/>
        </w:rPr>
        <w:t>人：</w:t>
      </w:r>
      <w:r>
        <w:rPr>
          <w:rFonts w:hint="eastAsia" w:ascii="宋体" w:hAnsi="宋体"/>
          <w:highlight w:val="none"/>
          <w:lang w:val="en-US" w:eastAsia="zh-CN"/>
        </w:rPr>
        <w:t xml:space="preserve">                                       </w:t>
      </w:r>
      <w:r>
        <w:rPr>
          <w:rFonts w:hint="eastAsia" w:ascii="宋体" w:hAnsi="宋体"/>
          <w:highlight w:val="none"/>
          <w:lang w:eastAsia="zh-CN"/>
        </w:rPr>
        <w:t>联</w:t>
      </w:r>
      <w:r>
        <w:rPr>
          <w:rFonts w:hint="eastAsia" w:ascii="宋体" w:hAnsi="宋体"/>
          <w:highlight w:val="none"/>
          <w:lang w:val="en-US" w:eastAsia="zh-CN"/>
        </w:rPr>
        <w:t xml:space="preserve"> </w:t>
      </w:r>
      <w:r>
        <w:rPr>
          <w:rFonts w:hint="eastAsia" w:ascii="宋体" w:hAnsi="宋体"/>
          <w:highlight w:val="none"/>
          <w:lang w:eastAsia="zh-CN"/>
        </w:rPr>
        <w:t>系</w:t>
      </w:r>
      <w:r>
        <w:rPr>
          <w:rFonts w:hint="eastAsia" w:ascii="宋体" w:hAnsi="宋体"/>
          <w:highlight w:val="none"/>
          <w:lang w:val="en-US" w:eastAsia="zh-CN"/>
        </w:rPr>
        <w:t xml:space="preserve"> </w:t>
      </w:r>
      <w:r>
        <w:rPr>
          <w:rFonts w:hint="eastAsia" w:ascii="宋体" w:hAnsi="宋体"/>
          <w:highlight w:val="none"/>
          <w:lang w:eastAsia="zh-CN"/>
        </w:rPr>
        <w:t>人：</w:t>
      </w:r>
    </w:p>
    <w:p w14:paraId="2A8D768E">
      <w:pPr>
        <w:spacing w:before="156" w:beforeLines="50" w:after="156" w:afterLines="50" w:line="440" w:lineRule="exact"/>
        <w:rPr>
          <w:rFonts w:hint="eastAsia" w:ascii="宋体" w:hAnsi="宋体"/>
          <w:highlight w:val="none"/>
        </w:rPr>
      </w:pPr>
      <w:r>
        <w:rPr>
          <w:rFonts w:hint="eastAsia" w:ascii="宋体" w:hAnsi="宋体"/>
          <w:highlight w:val="none"/>
        </w:rPr>
        <w:t xml:space="preserve">年    月    日                                 </w:t>
      </w:r>
      <w:r>
        <w:rPr>
          <w:rFonts w:hint="eastAsia" w:ascii="宋体" w:hAnsi="宋体" w:eastAsia="宋体"/>
          <w:highlight w:val="none"/>
          <w:lang w:val="en-US" w:eastAsia="zh-CN"/>
        </w:rPr>
        <w:t xml:space="preserve">  </w:t>
      </w:r>
      <w:r>
        <w:rPr>
          <w:rFonts w:hint="eastAsia" w:ascii="宋体" w:hAnsi="宋体"/>
          <w:highlight w:val="none"/>
        </w:rPr>
        <w:t xml:space="preserve">年    月   日 </w:t>
      </w:r>
    </w:p>
    <w:p w14:paraId="3D018A73">
      <w:pPr>
        <w:spacing w:before="156" w:beforeLines="50" w:after="156" w:afterLines="50" w:line="440" w:lineRule="exact"/>
        <w:ind w:firstLine="7350" w:firstLineChars="3500"/>
        <w:rPr>
          <w:rFonts w:hint="eastAsia" w:eastAsia="宋体"/>
          <w:highlight w:val="none"/>
          <w:lang w:eastAsia="zh-CN"/>
        </w:rPr>
      </w:pPr>
      <w:r>
        <w:rPr>
          <w:rFonts w:hint="eastAsia"/>
          <w:highlight w:val="none"/>
        </w:rPr>
        <w:t>签定地点：</w:t>
      </w:r>
      <w:r>
        <w:rPr>
          <w:rFonts w:hint="eastAsia"/>
          <w:highlight w:val="none"/>
          <w:lang w:val="en-US" w:eastAsia="zh-CN"/>
        </w:rPr>
        <w:t>南昌市</w:t>
      </w:r>
    </w:p>
    <w:p w14:paraId="4B8522F0">
      <w:pPr>
        <w:spacing w:before="156" w:beforeLines="50" w:after="156" w:afterLines="50" w:line="440" w:lineRule="exact"/>
        <w:ind w:firstLine="420" w:firstLineChars="200"/>
        <w:rPr>
          <w:rFonts w:hint="eastAsia"/>
          <w:highlight w:val="none"/>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2DD40CF0">
      <w:pPr>
        <w:spacing w:before="130" w:line="223" w:lineRule="auto"/>
        <w:rPr>
          <w:rFonts w:hint="eastAsia"/>
          <w:b/>
          <w:bCs/>
          <w:sz w:val="30"/>
          <w:szCs w:val="30"/>
          <w:lang w:eastAsia="zh-CN"/>
        </w:rPr>
      </w:pPr>
    </w:p>
    <w:p w14:paraId="069E111D">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6174B287">
      <w:pPr>
        <w:pStyle w:val="3"/>
        <w:spacing w:line="257" w:lineRule="auto"/>
        <w:rPr>
          <w:lang w:eastAsia="zh-CN"/>
        </w:rPr>
      </w:pPr>
    </w:p>
    <w:p w14:paraId="3F55D224">
      <w:pPr>
        <w:pStyle w:val="3"/>
        <w:spacing w:line="258" w:lineRule="auto"/>
        <w:rPr>
          <w:lang w:eastAsia="zh-CN"/>
        </w:rPr>
      </w:pPr>
    </w:p>
    <w:p w14:paraId="7E5B5F2F">
      <w:pPr>
        <w:pStyle w:val="3"/>
        <w:spacing w:line="258" w:lineRule="auto"/>
        <w:rPr>
          <w:lang w:eastAsia="zh-CN"/>
        </w:rPr>
      </w:pPr>
    </w:p>
    <w:p w14:paraId="25BAF73B">
      <w:pPr>
        <w:pStyle w:val="3"/>
        <w:spacing w:line="258" w:lineRule="auto"/>
        <w:rPr>
          <w:lang w:eastAsia="zh-CN"/>
        </w:rPr>
      </w:pPr>
    </w:p>
    <w:p w14:paraId="62A530C4">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1B0012B5">
      <w:pPr>
        <w:pStyle w:val="3"/>
        <w:spacing w:line="255" w:lineRule="auto"/>
        <w:rPr>
          <w:lang w:eastAsia="zh-CN"/>
        </w:rPr>
      </w:pPr>
    </w:p>
    <w:p w14:paraId="5F7981E4">
      <w:pPr>
        <w:pStyle w:val="3"/>
        <w:spacing w:line="255" w:lineRule="auto"/>
        <w:rPr>
          <w:lang w:eastAsia="zh-CN"/>
        </w:rPr>
      </w:pPr>
    </w:p>
    <w:p w14:paraId="36BD7E1D">
      <w:pPr>
        <w:pStyle w:val="3"/>
        <w:spacing w:line="256" w:lineRule="auto"/>
        <w:rPr>
          <w:lang w:eastAsia="zh-CN"/>
        </w:rPr>
      </w:pPr>
    </w:p>
    <w:p w14:paraId="5BBC0637">
      <w:pPr>
        <w:pStyle w:val="3"/>
        <w:spacing w:line="256" w:lineRule="auto"/>
        <w:rPr>
          <w:lang w:eastAsia="zh-CN"/>
        </w:rPr>
      </w:pPr>
    </w:p>
    <w:p w14:paraId="0122468D">
      <w:pPr>
        <w:pStyle w:val="3"/>
        <w:spacing w:line="256" w:lineRule="auto"/>
        <w:rPr>
          <w:lang w:eastAsia="zh-CN"/>
        </w:rPr>
      </w:pPr>
    </w:p>
    <w:p w14:paraId="2FEA4117">
      <w:pPr>
        <w:pStyle w:val="3"/>
        <w:spacing w:line="256" w:lineRule="auto"/>
        <w:rPr>
          <w:lang w:eastAsia="zh-CN"/>
        </w:rPr>
      </w:pPr>
    </w:p>
    <w:p w14:paraId="02EF4C3C">
      <w:pPr>
        <w:pStyle w:val="3"/>
        <w:spacing w:line="256" w:lineRule="auto"/>
        <w:rPr>
          <w:lang w:eastAsia="zh-CN"/>
        </w:rPr>
      </w:pPr>
    </w:p>
    <w:p w14:paraId="63640E45">
      <w:pPr>
        <w:pStyle w:val="3"/>
        <w:spacing w:line="256" w:lineRule="auto"/>
        <w:rPr>
          <w:lang w:eastAsia="zh-CN"/>
        </w:rPr>
      </w:pPr>
    </w:p>
    <w:p w14:paraId="528CD8F3">
      <w:pPr>
        <w:pStyle w:val="3"/>
        <w:spacing w:line="256" w:lineRule="auto"/>
        <w:rPr>
          <w:lang w:eastAsia="zh-CN"/>
        </w:rPr>
      </w:pPr>
    </w:p>
    <w:p w14:paraId="1772E9E2">
      <w:pPr>
        <w:pStyle w:val="3"/>
        <w:spacing w:line="256" w:lineRule="auto"/>
        <w:rPr>
          <w:lang w:eastAsia="zh-CN"/>
        </w:rPr>
      </w:pPr>
    </w:p>
    <w:p w14:paraId="2F8C425A">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5E2DE04B">
      <w:pPr>
        <w:pStyle w:val="3"/>
        <w:spacing w:line="249" w:lineRule="auto"/>
        <w:rPr>
          <w:lang w:eastAsia="zh-CN"/>
        </w:rPr>
      </w:pPr>
    </w:p>
    <w:p w14:paraId="67E023F6">
      <w:pPr>
        <w:pStyle w:val="3"/>
        <w:spacing w:line="250" w:lineRule="auto"/>
        <w:rPr>
          <w:lang w:eastAsia="zh-CN"/>
        </w:rPr>
      </w:pPr>
    </w:p>
    <w:p w14:paraId="307F31B2">
      <w:pPr>
        <w:pStyle w:val="3"/>
        <w:spacing w:line="250" w:lineRule="auto"/>
        <w:rPr>
          <w:lang w:eastAsia="zh-CN"/>
        </w:rPr>
      </w:pPr>
    </w:p>
    <w:p w14:paraId="7AAE80D7">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27F783B3">
      <w:pPr>
        <w:pStyle w:val="3"/>
        <w:spacing w:line="244" w:lineRule="auto"/>
        <w:rPr>
          <w:lang w:eastAsia="zh-CN"/>
        </w:rPr>
      </w:pPr>
    </w:p>
    <w:p w14:paraId="64897A05">
      <w:pPr>
        <w:pStyle w:val="3"/>
        <w:spacing w:line="244" w:lineRule="auto"/>
        <w:rPr>
          <w:lang w:eastAsia="zh-CN"/>
        </w:rPr>
      </w:pPr>
    </w:p>
    <w:p w14:paraId="4ABAE088">
      <w:pPr>
        <w:pStyle w:val="3"/>
        <w:spacing w:line="244" w:lineRule="auto"/>
        <w:rPr>
          <w:lang w:eastAsia="zh-CN"/>
        </w:rPr>
      </w:pPr>
    </w:p>
    <w:p w14:paraId="6AD67359">
      <w:pPr>
        <w:pStyle w:val="3"/>
        <w:spacing w:line="244" w:lineRule="auto"/>
        <w:rPr>
          <w:lang w:eastAsia="zh-CN"/>
        </w:rPr>
      </w:pPr>
    </w:p>
    <w:p w14:paraId="5D54A3A2">
      <w:pPr>
        <w:pStyle w:val="3"/>
        <w:spacing w:line="244" w:lineRule="auto"/>
        <w:rPr>
          <w:lang w:eastAsia="zh-CN"/>
        </w:rPr>
      </w:pPr>
    </w:p>
    <w:p w14:paraId="108585B1">
      <w:pPr>
        <w:pStyle w:val="3"/>
        <w:spacing w:line="245" w:lineRule="auto"/>
        <w:rPr>
          <w:lang w:eastAsia="zh-CN"/>
        </w:rPr>
      </w:pPr>
    </w:p>
    <w:p w14:paraId="28C346B9">
      <w:pPr>
        <w:pStyle w:val="3"/>
        <w:spacing w:line="245" w:lineRule="auto"/>
        <w:rPr>
          <w:lang w:eastAsia="zh-CN"/>
        </w:rPr>
      </w:pPr>
    </w:p>
    <w:p w14:paraId="3858FA74">
      <w:pPr>
        <w:pStyle w:val="3"/>
        <w:spacing w:line="245" w:lineRule="auto"/>
        <w:rPr>
          <w:lang w:eastAsia="zh-CN"/>
        </w:rPr>
      </w:pPr>
    </w:p>
    <w:p w14:paraId="475D157F">
      <w:pPr>
        <w:pStyle w:val="3"/>
        <w:spacing w:line="245" w:lineRule="auto"/>
        <w:rPr>
          <w:lang w:eastAsia="zh-CN"/>
        </w:rPr>
      </w:pPr>
    </w:p>
    <w:p w14:paraId="6FFE1380">
      <w:pPr>
        <w:pStyle w:val="3"/>
        <w:spacing w:line="245" w:lineRule="auto"/>
        <w:rPr>
          <w:lang w:eastAsia="zh-CN"/>
        </w:rPr>
      </w:pPr>
    </w:p>
    <w:p w14:paraId="6803175C">
      <w:pPr>
        <w:pStyle w:val="3"/>
        <w:spacing w:line="245" w:lineRule="auto"/>
        <w:rPr>
          <w:lang w:eastAsia="zh-CN"/>
        </w:rPr>
      </w:pPr>
    </w:p>
    <w:p w14:paraId="32A62DDD">
      <w:pPr>
        <w:pStyle w:val="3"/>
        <w:spacing w:line="245" w:lineRule="auto"/>
        <w:rPr>
          <w:lang w:eastAsia="zh-CN"/>
        </w:rPr>
      </w:pPr>
    </w:p>
    <w:p w14:paraId="4FEAD5E0">
      <w:pPr>
        <w:pStyle w:val="3"/>
        <w:spacing w:line="245" w:lineRule="auto"/>
        <w:rPr>
          <w:lang w:eastAsia="zh-CN"/>
        </w:rPr>
      </w:pPr>
    </w:p>
    <w:p w14:paraId="45233643">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5547699F">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15B51D35">
      <w:pPr>
        <w:spacing w:line="224" w:lineRule="auto"/>
        <w:rPr>
          <w:rFonts w:ascii="宋体" w:hAnsi="宋体" w:eastAsia="宋体" w:cs="宋体"/>
          <w:sz w:val="31"/>
          <w:szCs w:val="31"/>
          <w:lang w:eastAsia="zh-CN"/>
        </w:rPr>
        <w:sectPr>
          <w:headerReference r:id="rId6" w:type="default"/>
          <w:footerReference r:id="rId7" w:type="default"/>
          <w:pgSz w:w="11907" w:h="16840"/>
          <w:pgMar w:top="1431" w:right="1786" w:bottom="882" w:left="1786" w:header="0" w:footer="720" w:gutter="0"/>
          <w:cols w:space="720" w:num="1"/>
        </w:sectPr>
      </w:pPr>
    </w:p>
    <w:p w14:paraId="7F424630">
      <w:pPr>
        <w:pStyle w:val="21"/>
        <w:rPr>
          <w:rFonts w:cs="宋体"/>
          <w:sz w:val="32"/>
          <w:szCs w:val="32"/>
          <w:lang w:eastAsia="zh-CN"/>
        </w:rPr>
      </w:pPr>
      <w:bookmarkStart w:id="20" w:name="_Toc446938481"/>
      <w:bookmarkStart w:id="21" w:name="_Toc299637199"/>
      <w:r>
        <w:rPr>
          <w:rFonts w:hint="eastAsia" w:cs="宋体"/>
          <w:kern w:val="44"/>
          <w:sz w:val="32"/>
          <w:szCs w:val="32"/>
          <w:lang w:eastAsia="zh-CN"/>
        </w:rPr>
        <w:t>1.法人身份证明文件</w:t>
      </w:r>
    </w:p>
    <w:p w14:paraId="6049ABEF">
      <w:pPr>
        <w:pStyle w:val="21"/>
        <w:rPr>
          <w:rFonts w:cs="宋体"/>
          <w:sz w:val="32"/>
          <w:szCs w:val="32"/>
          <w:lang w:eastAsia="zh-CN"/>
        </w:rPr>
      </w:pPr>
    </w:p>
    <w:p w14:paraId="5C0956CE">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7065A7A3">
      <w:pPr>
        <w:jc w:val="center"/>
        <w:rPr>
          <w:rFonts w:ascii="宋体" w:hAnsi="宋体" w:cs="宋体"/>
          <w:b/>
          <w:bCs/>
          <w:sz w:val="24"/>
          <w:lang w:eastAsia="zh-CN"/>
        </w:rPr>
      </w:pPr>
    </w:p>
    <w:p w14:paraId="42DA6297">
      <w:pPr>
        <w:jc w:val="center"/>
        <w:rPr>
          <w:rFonts w:ascii="宋体" w:hAnsi="宋体" w:cs="宋体"/>
          <w:b/>
          <w:bCs/>
          <w:sz w:val="24"/>
          <w:lang w:eastAsia="zh-CN"/>
        </w:rPr>
      </w:pPr>
    </w:p>
    <w:p w14:paraId="04091A33">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u w:val="single"/>
          <w:lang w:val="en-US"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0EFE6F0C">
      <w:pPr>
        <w:spacing w:line="480" w:lineRule="auto"/>
        <w:ind w:firstLine="480" w:firstLineChars="200"/>
        <w:rPr>
          <w:rFonts w:ascii="宋体" w:hAnsi="宋体" w:cs="宋体"/>
          <w:sz w:val="24"/>
          <w:lang w:eastAsia="zh-CN"/>
        </w:rPr>
      </w:pPr>
    </w:p>
    <w:p w14:paraId="1A3D68EA">
      <w:pPr>
        <w:spacing w:line="480" w:lineRule="auto"/>
        <w:ind w:firstLine="480" w:firstLineChars="200"/>
        <w:rPr>
          <w:rFonts w:ascii="宋体" w:hAnsi="宋体" w:cs="宋体"/>
          <w:sz w:val="24"/>
          <w:lang w:eastAsia="zh-CN"/>
        </w:rPr>
      </w:pPr>
    </w:p>
    <w:p w14:paraId="34706F3A">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788EF94D">
      <w:pPr>
        <w:spacing w:line="360" w:lineRule="auto"/>
        <w:rPr>
          <w:rFonts w:ascii="宋体" w:hAnsi="宋体" w:cs="宋体"/>
          <w:sz w:val="24"/>
          <w:lang w:eastAsia="zh-CN"/>
        </w:rPr>
      </w:pPr>
    </w:p>
    <w:p w14:paraId="4EF66B59">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2F99A78E">
      <w:pPr>
        <w:spacing w:line="360" w:lineRule="auto"/>
        <w:ind w:firstLine="480" w:firstLineChars="200"/>
        <w:rPr>
          <w:rFonts w:ascii="宋体" w:hAnsi="宋体" w:cs="宋体"/>
          <w:b/>
          <w:bCs/>
          <w:sz w:val="24"/>
          <w:lang w:eastAsia="zh-CN"/>
        </w:rPr>
      </w:pPr>
    </w:p>
    <w:p w14:paraId="41AA8134">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531ED126">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487CD957">
      <w:pPr>
        <w:pStyle w:val="21"/>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446938482"/>
      <w:bookmarkStart w:id="24" w:name="_Toc299637200"/>
      <w:r>
        <w:rPr>
          <w:rFonts w:hint="eastAsia" w:cs="宋体"/>
          <w:sz w:val="32"/>
          <w:szCs w:val="32"/>
          <w:lang w:eastAsia="zh-CN"/>
        </w:rPr>
        <w:t xml:space="preserve"> </w:t>
      </w:r>
      <w:bookmarkEnd w:id="22"/>
      <w:r>
        <w:rPr>
          <w:rFonts w:hint="eastAsia" w:cs="宋体"/>
          <w:sz w:val="32"/>
          <w:szCs w:val="32"/>
          <w:lang w:eastAsia="zh-CN"/>
        </w:rPr>
        <w:t>授权委托书</w:t>
      </w:r>
    </w:p>
    <w:p w14:paraId="701F1B9F">
      <w:pPr>
        <w:spacing w:line="360" w:lineRule="auto"/>
        <w:rPr>
          <w:rFonts w:ascii="宋体" w:hAnsi="宋体" w:cs="宋体"/>
          <w:bCs/>
          <w:sz w:val="24"/>
          <w:lang w:eastAsia="zh-CN"/>
        </w:rPr>
      </w:pPr>
    </w:p>
    <w:p w14:paraId="78DA6278">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095AF2DF">
      <w:pPr>
        <w:pStyle w:val="3"/>
        <w:spacing w:line="282" w:lineRule="auto"/>
        <w:rPr>
          <w:lang w:eastAsia="zh-CN"/>
        </w:rPr>
      </w:pPr>
    </w:p>
    <w:p w14:paraId="18583165">
      <w:pPr>
        <w:pStyle w:val="3"/>
        <w:spacing w:line="282" w:lineRule="auto"/>
        <w:rPr>
          <w:lang w:eastAsia="zh-CN"/>
        </w:rPr>
      </w:pPr>
    </w:p>
    <w:p w14:paraId="00ED14B9">
      <w:pPr>
        <w:pStyle w:val="3"/>
        <w:spacing w:line="283" w:lineRule="auto"/>
        <w:rPr>
          <w:lang w:eastAsia="zh-CN"/>
        </w:rPr>
      </w:pPr>
    </w:p>
    <w:p w14:paraId="15751ACF">
      <w:pPr>
        <w:pStyle w:val="3"/>
        <w:spacing w:line="283" w:lineRule="auto"/>
        <w:rPr>
          <w:lang w:eastAsia="zh-CN"/>
        </w:rPr>
      </w:pPr>
    </w:p>
    <w:p w14:paraId="3F4FBEDE">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2C848ECB">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183D9F17">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51573BBB">
      <w:pPr>
        <w:pStyle w:val="3"/>
        <w:spacing w:line="270" w:lineRule="auto"/>
        <w:rPr>
          <w:lang w:eastAsia="zh-CN"/>
        </w:rPr>
      </w:pPr>
    </w:p>
    <w:p w14:paraId="1744EE26">
      <w:pPr>
        <w:pStyle w:val="3"/>
        <w:spacing w:line="271" w:lineRule="auto"/>
        <w:rPr>
          <w:lang w:eastAsia="zh-CN"/>
        </w:rPr>
      </w:pPr>
    </w:p>
    <w:p w14:paraId="0F1D0D32">
      <w:pPr>
        <w:pStyle w:val="3"/>
        <w:spacing w:line="271" w:lineRule="auto"/>
        <w:rPr>
          <w:lang w:eastAsia="zh-CN"/>
        </w:rPr>
      </w:pPr>
    </w:p>
    <w:p w14:paraId="0A574EDC">
      <w:pPr>
        <w:pStyle w:val="3"/>
        <w:spacing w:line="271" w:lineRule="auto"/>
        <w:rPr>
          <w:lang w:eastAsia="zh-CN"/>
        </w:rPr>
      </w:pPr>
    </w:p>
    <w:p w14:paraId="3D5DCEE6">
      <w:pPr>
        <w:pStyle w:val="3"/>
        <w:spacing w:line="271" w:lineRule="auto"/>
        <w:rPr>
          <w:lang w:eastAsia="zh-CN"/>
        </w:rPr>
      </w:pPr>
    </w:p>
    <w:p w14:paraId="329B859A">
      <w:pPr>
        <w:pStyle w:val="3"/>
        <w:spacing w:line="271" w:lineRule="auto"/>
        <w:rPr>
          <w:lang w:eastAsia="zh-CN"/>
        </w:rPr>
      </w:pPr>
    </w:p>
    <w:p w14:paraId="7CF7A2E9">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0194C99F">
      <w:pPr>
        <w:pStyle w:val="3"/>
        <w:spacing w:line="317" w:lineRule="auto"/>
        <w:rPr>
          <w:lang w:eastAsia="zh-CN"/>
        </w:rPr>
      </w:pPr>
    </w:p>
    <w:p w14:paraId="43CD0BAE">
      <w:pPr>
        <w:pStyle w:val="3"/>
        <w:spacing w:line="317" w:lineRule="auto"/>
        <w:rPr>
          <w:lang w:eastAsia="zh-CN"/>
        </w:rPr>
      </w:pPr>
    </w:p>
    <w:p w14:paraId="28D15A74">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0E17111C">
      <w:pPr>
        <w:pStyle w:val="3"/>
        <w:spacing w:line="316" w:lineRule="auto"/>
        <w:rPr>
          <w:lang w:eastAsia="zh-CN"/>
        </w:rPr>
      </w:pPr>
    </w:p>
    <w:p w14:paraId="51E0BC4E">
      <w:pPr>
        <w:pStyle w:val="3"/>
        <w:spacing w:line="316" w:lineRule="auto"/>
        <w:rPr>
          <w:lang w:eastAsia="zh-CN"/>
        </w:rPr>
      </w:pPr>
    </w:p>
    <w:p w14:paraId="0CDA92D4">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2E52539D">
      <w:pPr>
        <w:pStyle w:val="3"/>
        <w:spacing w:line="316" w:lineRule="auto"/>
        <w:rPr>
          <w:lang w:eastAsia="zh-CN"/>
        </w:rPr>
      </w:pPr>
    </w:p>
    <w:p w14:paraId="094D07E2">
      <w:pPr>
        <w:pStyle w:val="3"/>
        <w:spacing w:line="316" w:lineRule="auto"/>
        <w:rPr>
          <w:lang w:eastAsia="zh-CN"/>
        </w:rPr>
      </w:pPr>
    </w:p>
    <w:p w14:paraId="61A35D00">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028FD203">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36079F4A">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0C838AA5">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52F5474B">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72CEA49D">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72382497">
      <w:pPr>
        <w:pStyle w:val="3"/>
        <w:spacing w:line="282" w:lineRule="auto"/>
        <w:rPr>
          <w:lang w:eastAsia="zh-CN"/>
        </w:rPr>
      </w:pPr>
    </w:p>
    <w:p w14:paraId="08AA856C">
      <w:pPr>
        <w:pStyle w:val="3"/>
        <w:spacing w:line="282" w:lineRule="auto"/>
        <w:rPr>
          <w:lang w:eastAsia="zh-CN"/>
        </w:rPr>
      </w:pPr>
    </w:p>
    <w:p w14:paraId="08132B47">
      <w:pPr>
        <w:pStyle w:val="3"/>
        <w:spacing w:line="282" w:lineRule="auto"/>
        <w:rPr>
          <w:lang w:eastAsia="zh-CN"/>
        </w:rPr>
      </w:pPr>
    </w:p>
    <w:p w14:paraId="0B667A7C">
      <w:pPr>
        <w:pStyle w:val="3"/>
        <w:spacing w:line="283" w:lineRule="auto"/>
        <w:rPr>
          <w:lang w:eastAsia="zh-CN"/>
        </w:rPr>
      </w:pPr>
    </w:p>
    <w:p w14:paraId="36306B00">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5818A5EB">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254D581B">
      <w:pPr>
        <w:spacing w:line="219" w:lineRule="auto"/>
        <w:rPr>
          <w:rFonts w:ascii="宋体" w:hAnsi="宋体" w:eastAsia="宋体" w:cs="宋体"/>
          <w:sz w:val="24"/>
          <w:szCs w:val="24"/>
          <w:lang w:eastAsia="zh-CN"/>
        </w:rPr>
        <w:sectPr>
          <w:footerReference r:id="rId8" w:type="default"/>
          <w:pgSz w:w="11906" w:h="16839"/>
          <w:pgMar w:top="1431" w:right="1247" w:bottom="1156" w:left="1785" w:header="0" w:footer="994" w:gutter="0"/>
          <w:cols w:space="720" w:num="1"/>
        </w:sectPr>
      </w:pPr>
    </w:p>
    <w:p w14:paraId="691CBAB7">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27858E1D">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60749AB6">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21703ECB">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2B797058">
      <w:pPr>
        <w:pStyle w:val="22"/>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21B2A182">
      <w:pPr>
        <w:pStyle w:val="22"/>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7059B7DA">
      <w:pPr>
        <w:pStyle w:val="22"/>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6DEACD51">
      <w:pPr>
        <w:pStyle w:val="22"/>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298D46DB">
      <w:pPr>
        <w:pStyle w:val="22"/>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47EF5CC5">
      <w:pPr>
        <w:pStyle w:val="22"/>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09367954">
      <w:pPr>
        <w:pStyle w:val="22"/>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3413BDBD">
      <w:pPr>
        <w:pStyle w:val="22"/>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56C326BB">
      <w:pPr>
        <w:pStyle w:val="22"/>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299F3C69">
      <w:pPr>
        <w:pStyle w:val="22"/>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16A462BB">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1A3C46D7">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DFFC7DD">
      <w:pPr>
        <w:spacing w:line="360" w:lineRule="auto"/>
        <w:ind w:firstLine="2881" w:firstLineChars="1200"/>
        <w:rPr>
          <w:rFonts w:ascii="宋体" w:hAnsi="宋体" w:cs="宋体" w:eastAsiaTheme="minorEastAsia"/>
          <w:b/>
          <w:bCs/>
          <w:sz w:val="24"/>
          <w:lang w:eastAsia="zh-CN"/>
        </w:rPr>
      </w:pPr>
      <w:r>
        <w:rPr>
          <w:rFonts w:hint="eastAsia" w:ascii="宋体" w:hAnsi="宋体" w:cs="宋体"/>
          <w:b/>
          <w:bCs/>
          <w:sz w:val="24"/>
          <w:lang w:eastAsia="zh-CN"/>
        </w:rPr>
        <w:t>日    期：     年   月   日</w:t>
      </w:r>
    </w:p>
    <w:p w14:paraId="0359F5B2">
      <w:pPr>
        <w:pStyle w:val="3"/>
        <w:rPr>
          <w:rFonts w:eastAsiaTheme="minorEastAsia"/>
          <w:lang w:eastAsia="zh-CN"/>
        </w:rPr>
      </w:pPr>
    </w:p>
    <w:p w14:paraId="1C88885C">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064FD66">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0CF4A477">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7F79DA35">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72F3E709">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2B9F6E16">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highlight w:val="none"/>
          <w:u w:val="single"/>
          <w:lang w:eastAsia="zh-CN"/>
        </w:rPr>
        <w:t xml:space="preserve"> </w:t>
      </w:r>
      <w:r>
        <w:rPr>
          <w:rFonts w:hint="eastAsia" w:ascii="宋体" w:hAnsi="宋体" w:eastAsia="宋体" w:cs="宋体"/>
          <w:spacing w:val="-1"/>
          <w:sz w:val="24"/>
          <w:szCs w:val="24"/>
          <w:highlight w:val="none"/>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3DBD8D9F">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137E6298">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1649B809">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068C4342">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6263043B">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64AC84D1">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72E5E1E0">
      <w:pPr>
        <w:pStyle w:val="10"/>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2DCF8782">
      <w:pPr>
        <w:pStyle w:val="10"/>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42925CA5">
      <w:pPr>
        <w:spacing w:before="176" w:line="360" w:lineRule="auto"/>
        <w:ind w:left="440"/>
        <w:rPr>
          <w:rFonts w:ascii="宋体" w:hAnsi="宋体" w:eastAsia="宋体" w:cs="宋体"/>
          <w:spacing w:val="-1"/>
          <w:sz w:val="24"/>
          <w:szCs w:val="24"/>
          <w:lang w:eastAsia="zh-CN"/>
        </w:rPr>
      </w:pPr>
    </w:p>
    <w:p w14:paraId="5FB2F2DD">
      <w:pPr>
        <w:pStyle w:val="3"/>
        <w:spacing w:line="360" w:lineRule="auto"/>
        <w:rPr>
          <w:sz w:val="24"/>
          <w:szCs w:val="24"/>
          <w:lang w:eastAsia="zh-CN"/>
        </w:rPr>
      </w:pPr>
    </w:p>
    <w:p w14:paraId="7063D5E9">
      <w:pPr>
        <w:pStyle w:val="3"/>
        <w:spacing w:line="360" w:lineRule="auto"/>
        <w:rPr>
          <w:sz w:val="24"/>
          <w:szCs w:val="24"/>
          <w:lang w:eastAsia="zh-CN"/>
        </w:rPr>
      </w:pPr>
    </w:p>
    <w:p w14:paraId="3A42544D">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44BFEAE5">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4EABEDE4">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4CEEFACE">
      <w:pPr>
        <w:spacing w:line="480" w:lineRule="exact"/>
        <w:rPr>
          <w:rFonts w:ascii="宋体" w:hAnsi="宋体" w:cs="宋体"/>
          <w:b/>
          <w:bCs/>
          <w:kern w:val="44"/>
          <w:sz w:val="24"/>
          <w:szCs w:val="24"/>
        </w:rPr>
      </w:pPr>
    </w:p>
    <w:p w14:paraId="54D694B2">
      <w:pPr>
        <w:spacing w:line="480" w:lineRule="exact"/>
        <w:rPr>
          <w:rFonts w:ascii="宋体" w:hAnsi="宋体" w:cs="宋体"/>
          <w:b/>
          <w:bCs/>
          <w:kern w:val="44"/>
          <w:sz w:val="32"/>
          <w:szCs w:val="32"/>
        </w:rPr>
      </w:pPr>
    </w:p>
    <w:p w14:paraId="5B740EE2">
      <w:pPr>
        <w:spacing w:line="480" w:lineRule="exact"/>
        <w:rPr>
          <w:rFonts w:ascii="宋体" w:hAnsi="宋体" w:cs="宋体"/>
          <w:b/>
          <w:bCs/>
          <w:kern w:val="44"/>
          <w:sz w:val="32"/>
          <w:szCs w:val="32"/>
        </w:rPr>
      </w:pPr>
    </w:p>
    <w:p w14:paraId="791B121A">
      <w:pPr>
        <w:spacing w:line="480" w:lineRule="exact"/>
        <w:rPr>
          <w:rFonts w:ascii="宋体" w:hAnsi="宋体" w:cs="宋体"/>
          <w:b/>
          <w:bCs/>
          <w:kern w:val="44"/>
          <w:sz w:val="32"/>
          <w:szCs w:val="32"/>
        </w:rPr>
      </w:pPr>
    </w:p>
    <w:p w14:paraId="1F1C68FF">
      <w:pPr>
        <w:spacing w:line="480" w:lineRule="exact"/>
        <w:rPr>
          <w:rFonts w:ascii="宋体" w:hAnsi="宋体" w:cs="宋体"/>
          <w:b/>
          <w:bCs/>
          <w:kern w:val="44"/>
          <w:sz w:val="32"/>
          <w:szCs w:val="32"/>
        </w:rPr>
      </w:pPr>
    </w:p>
    <w:p w14:paraId="0594CA71">
      <w:pPr>
        <w:spacing w:line="480" w:lineRule="exact"/>
        <w:rPr>
          <w:rFonts w:ascii="宋体" w:hAnsi="宋体" w:cs="宋体"/>
          <w:b/>
          <w:bCs/>
          <w:kern w:val="44"/>
          <w:sz w:val="32"/>
          <w:szCs w:val="32"/>
        </w:rPr>
      </w:pPr>
    </w:p>
    <w:p w14:paraId="5E53F2B1">
      <w:pPr>
        <w:spacing w:line="480" w:lineRule="exact"/>
        <w:rPr>
          <w:rFonts w:ascii="宋体" w:hAnsi="宋体" w:cs="宋体"/>
          <w:b/>
          <w:bCs/>
          <w:kern w:val="44"/>
          <w:sz w:val="32"/>
          <w:szCs w:val="32"/>
        </w:rPr>
      </w:pPr>
    </w:p>
    <w:p w14:paraId="2B61E88A">
      <w:pPr>
        <w:spacing w:line="480" w:lineRule="exact"/>
        <w:rPr>
          <w:rFonts w:ascii="宋体" w:hAnsi="宋体" w:cs="宋体"/>
          <w:b/>
          <w:bCs/>
          <w:kern w:val="44"/>
          <w:sz w:val="32"/>
          <w:szCs w:val="32"/>
        </w:rPr>
      </w:pPr>
    </w:p>
    <w:p w14:paraId="4B6A1DE4">
      <w:pPr>
        <w:spacing w:line="480" w:lineRule="exact"/>
        <w:rPr>
          <w:rFonts w:ascii="宋体" w:hAnsi="宋体" w:cs="宋体"/>
          <w:b/>
          <w:bCs/>
          <w:kern w:val="44"/>
          <w:sz w:val="32"/>
          <w:szCs w:val="32"/>
        </w:rPr>
      </w:pPr>
    </w:p>
    <w:p w14:paraId="441CB9FF">
      <w:pPr>
        <w:spacing w:line="480" w:lineRule="exact"/>
        <w:rPr>
          <w:rFonts w:ascii="宋体" w:hAnsi="宋体" w:cs="宋体"/>
          <w:b/>
          <w:bCs/>
          <w:kern w:val="44"/>
          <w:sz w:val="32"/>
          <w:szCs w:val="32"/>
        </w:rPr>
      </w:pPr>
    </w:p>
    <w:p w14:paraId="2E838651">
      <w:pPr>
        <w:spacing w:line="480" w:lineRule="exact"/>
        <w:rPr>
          <w:rFonts w:ascii="宋体" w:hAnsi="宋体" w:cs="宋体"/>
          <w:b/>
          <w:bCs/>
          <w:kern w:val="44"/>
          <w:sz w:val="32"/>
          <w:szCs w:val="32"/>
        </w:rPr>
      </w:pPr>
    </w:p>
    <w:p w14:paraId="75A9477C">
      <w:pPr>
        <w:spacing w:line="480" w:lineRule="exact"/>
        <w:rPr>
          <w:rFonts w:ascii="宋体" w:hAnsi="宋体" w:cs="宋体"/>
          <w:b/>
          <w:bCs/>
          <w:kern w:val="44"/>
          <w:sz w:val="32"/>
          <w:szCs w:val="32"/>
        </w:rPr>
      </w:pPr>
    </w:p>
    <w:p w14:paraId="4B96883C">
      <w:pPr>
        <w:spacing w:line="480" w:lineRule="exact"/>
        <w:rPr>
          <w:rFonts w:ascii="宋体" w:hAnsi="宋体" w:cs="宋体"/>
          <w:b/>
          <w:bCs/>
          <w:kern w:val="44"/>
          <w:sz w:val="32"/>
          <w:szCs w:val="32"/>
        </w:rPr>
      </w:pPr>
    </w:p>
    <w:p w14:paraId="13707FA4">
      <w:pPr>
        <w:spacing w:line="480" w:lineRule="exact"/>
        <w:rPr>
          <w:rFonts w:ascii="宋体" w:hAnsi="宋体" w:cs="宋体"/>
          <w:b/>
          <w:bCs/>
          <w:kern w:val="44"/>
          <w:sz w:val="32"/>
          <w:szCs w:val="32"/>
        </w:rPr>
      </w:pPr>
    </w:p>
    <w:p w14:paraId="14A95110">
      <w:pPr>
        <w:spacing w:line="480" w:lineRule="exact"/>
        <w:rPr>
          <w:rFonts w:ascii="宋体" w:hAnsi="宋体" w:cs="宋体"/>
          <w:b/>
          <w:bCs/>
          <w:kern w:val="44"/>
          <w:sz w:val="32"/>
          <w:szCs w:val="32"/>
        </w:rPr>
      </w:pPr>
    </w:p>
    <w:p w14:paraId="597118AC">
      <w:pPr>
        <w:spacing w:line="480" w:lineRule="exact"/>
        <w:rPr>
          <w:rFonts w:ascii="宋体" w:hAnsi="宋体" w:cs="宋体"/>
          <w:b/>
          <w:bCs/>
          <w:kern w:val="44"/>
          <w:sz w:val="32"/>
          <w:szCs w:val="32"/>
        </w:rPr>
      </w:pPr>
    </w:p>
    <w:p w14:paraId="7BB99921">
      <w:pPr>
        <w:spacing w:line="480" w:lineRule="exact"/>
        <w:rPr>
          <w:rFonts w:ascii="宋体" w:hAnsi="宋体" w:cs="宋体"/>
          <w:b/>
          <w:bCs/>
          <w:kern w:val="44"/>
          <w:sz w:val="32"/>
          <w:szCs w:val="32"/>
        </w:rPr>
      </w:pPr>
    </w:p>
    <w:p w14:paraId="2B985E29">
      <w:pPr>
        <w:spacing w:line="480" w:lineRule="exact"/>
        <w:rPr>
          <w:rFonts w:ascii="宋体" w:hAnsi="宋体" w:cs="宋体"/>
          <w:b/>
          <w:bCs/>
          <w:kern w:val="44"/>
          <w:sz w:val="32"/>
          <w:szCs w:val="32"/>
        </w:rPr>
      </w:pPr>
    </w:p>
    <w:bookmarkEnd w:id="25"/>
    <w:p w14:paraId="0540276E">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0BAE975B">
      <w:pPr>
        <w:spacing w:line="480" w:lineRule="exact"/>
        <w:rPr>
          <w:rFonts w:ascii="宋体" w:hAnsi="宋体" w:eastAsia="宋体" w:cs="宋体"/>
          <w:b/>
          <w:bCs/>
          <w:sz w:val="32"/>
          <w:szCs w:val="32"/>
          <w:lang w:eastAsia="zh-CN"/>
        </w:rPr>
      </w:pPr>
    </w:p>
    <w:p w14:paraId="466816D5">
      <w:pPr>
        <w:spacing w:line="480" w:lineRule="exact"/>
        <w:rPr>
          <w:rFonts w:ascii="宋体" w:hAnsi="宋体" w:eastAsia="宋体" w:cs="宋体"/>
          <w:b/>
          <w:bCs/>
          <w:sz w:val="32"/>
          <w:szCs w:val="32"/>
          <w:lang w:eastAsia="zh-CN"/>
        </w:rPr>
      </w:pPr>
    </w:p>
    <w:p w14:paraId="67BBCFCF">
      <w:pPr>
        <w:spacing w:line="480" w:lineRule="exact"/>
        <w:rPr>
          <w:rFonts w:ascii="宋体" w:hAnsi="宋体" w:eastAsia="宋体" w:cs="宋体"/>
          <w:b/>
          <w:bCs/>
          <w:sz w:val="32"/>
          <w:szCs w:val="32"/>
          <w:lang w:eastAsia="zh-CN"/>
        </w:rPr>
      </w:pPr>
    </w:p>
    <w:p w14:paraId="52B13C1B">
      <w:pPr>
        <w:spacing w:line="480" w:lineRule="exact"/>
        <w:rPr>
          <w:rFonts w:ascii="宋体" w:hAnsi="宋体" w:eastAsia="宋体" w:cs="宋体"/>
          <w:b/>
          <w:bCs/>
          <w:sz w:val="32"/>
          <w:szCs w:val="32"/>
          <w:lang w:eastAsia="zh-CN"/>
        </w:rPr>
      </w:pPr>
    </w:p>
    <w:p w14:paraId="050DEA48">
      <w:pPr>
        <w:spacing w:line="480" w:lineRule="exact"/>
        <w:rPr>
          <w:rFonts w:ascii="宋体" w:hAnsi="宋体" w:eastAsia="宋体" w:cs="宋体"/>
          <w:b/>
          <w:bCs/>
          <w:sz w:val="32"/>
          <w:szCs w:val="32"/>
          <w:lang w:eastAsia="zh-CN"/>
        </w:rPr>
      </w:pPr>
    </w:p>
    <w:p w14:paraId="69EEE27C">
      <w:pPr>
        <w:spacing w:line="480" w:lineRule="exact"/>
        <w:rPr>
          <w:rFonts w:ascii="宋体" w:hAnsi="宋体" w:eastAsia="宋体" w:cs="宋体"/>
          <w:b/>
          <w:bCs/>
          <w:sz w:val="32"/>
          <w:szCs w:val="32"/>
          <w:lang w:eastAsia="zh-CN"/>
        </w:rPr>
      </w:pPr>
    </w:p>
    <w:p w14:paraId="2FFE4023">
      <w:pPr>
        <w:spacing w:line="480" w:lineRule="exact"/>
        <w:rPr>
          <w:rFonts w:ascii="宋体" w:hAnsi="宋体" w:eastAsia="宋体" w:cs="宋体"/>
          <w:b/>
          <w:bCs/>
          <w:sz w:val="32"/>
          <w:szCs w:val="32"/>
          <w:lang w:eastAsia="zh-CN"/>
        </w:rPr>
      </w:pPr>
    </w:p>
    <w:p w14:paraId="5F1AB433">
      <w:pPr>
        <w:spacing w:line="480" w:lineRule="exact"/>
        <w:rPr>
          <w:rFonts w:ascii="宋体" w:hAnsi="宋体" w:eastAsia="宋体" w:cs="宋体"/>
          <w:b/>
          <w:bCs/>
          <w:sz w:val="32"/>
          <w:szCs w:val="32"/>
          <w:lang w:eastAsia="zh-CN"/>
        </w:rPr>
      </w:pPr>
    </w:p>
    <w:p w14:paraId="0C2504D2">
      <w:pPr>
        <w:spacing w:line="480" w:lineRule="exact"/>
        <w:rPr>
          <w:rFonts w:ascii="宋体" w:hAnsi="宋体" w:eastAsia="宋体" w:cs="宋体"/>
          <w:b/>
          <w:bCs/>
          <w:sz w:val="32"/>
          <w:szCs w:val="32"/>
          <w:lang w:eastAsia="zh-CN"/>
        </w:rPr>
      </w:pPr>
    </w:p>
    <w:p w14:paraId="60A9F04D">
      <w:pPr>
        <w:spacing w:line="480" w:lineRule="exact"/>
        <w:rPr>
          <w:rFonts w:ascii="宋体" w:hAnsi="宋体" w:eastAsia="宋体" w:cs="宋体"/>
          <w:b/>
          <w:bCs/>
          <w:sz w:val="32"/>
          <w:szCs w:val="32"/>
          <w:lang w:eastAsia="zh-CN"/>
        </w:rPr>
      </w:pPr>
    </w:p>
    <w:p w14:paraId="091551A2">
      <w:pPr>
        <w:spacing w:line="480" w:lineRule="exact"/>
        <w:rPr>
          <w:rFonts w:ascii="宋体" w:hAnsi="宋体" w:eastAsia="宋体" w:cs="宋体"/>
          <w:b/>
          <w:bCs/>
          <w:sz w:val="32"/>
          <w:szCs w:val="32"/>
          <w:lang w:eastAsia="zh-CN"/>
        </w:rPr>
      </w:pPr>
    </w:p>
    <w:p w14:paraId="1CF59ED0">
      <w:pPr>
        <w:spacing w:line="480" w:lineRule="exact"/>
        <w:rPr>
          <w:rFonts w:ascii="宋体" w:hAnsi="宋体" w:eastAsia="宋体" w:cs="宋体"/>
          <w:b/>
          <w:bCs/>
          <w:sz w:val="32"/>
          <w:szCs w:val="32"/>
          <w:lang w:eastAsia="zh-CN"/>
        </w:rPr>
      </w:pPr>
    </w:p>
    <w:p w14:paraId="039DE530">
      <w:pPr>
        <w:spacing w:line="480" w:lineRule="exact"/>
        <w:rPr>
          <w:rFonts w:ascii="宋体" w:hAnsi="宋体" w:eastAsia="宋体" w:cs="宋体"/>
          <w:b/>
          <w:bCs/>
          <w:sz w:val="32"/>
          <w:szCs w:val="32"/>
          <w:lang w:eastAsia="zh-CN"/>
        </w:rPr>
      </w:pPr>
    </w:p>
    <w:p w14:paraId="0565973C">
      <w:pPr>
        <w:spacing w:line="480" w:lineRule="exact"/>
        <w:rPr>
          <w:rFonts w:ascii="宋体" w:hAnsi="宋体" w:eastAsia="宋体" w:cs="宋体"/>
          <w:b/>
          <w:bCs/>
          <w:sz w:val="32"/>
          <w:szCs w:val="32"/>
          <w:lang w:eastAsia="zh-CN"/>
        </w:rPr>
      </w:pPr>
    </w:p>
    <w:p w14:paraId="210AD10F">
      <w:pPr>
        <w:spacing w:line="480" w:lineRule="exact"/>
        <w:rPr>
          <w:rFonts w:ascii="宋体" w:hAnsi="宋体" w:eastAsia="宋体" w:cs="宋体"/>
          <w:b/>
          <w:bCs/>
          <w:sz w:val="32"/>
          <w:szCs w:val="32"/>
          <w:lang w:eastAsia="zh-CN"/>
        </w:rPr>
      </w:pPr>
    </w:p>
    <w:p w14:paraId="001CB671">
      <w:pPr>
        <w:spacing w:line="480" w:lineRule="exact"/>
        <w:rPr>
          <w:rFonts w:ascii="宋体" w:hAnsi="宋体" w:eastAsia="宋体" w:cs="宋体"/>
          <w:b/>
          <w:bCs/>
          <w:sz w:val="32"/>
          <w:szCs w:val="32"/>
          <w:lang w:eastAsia="zh-CN"/>
        </w:rPr>
      </w:pPr>
    </w:p>
    <w:p w14:paraId="547FDA7A">
      <w:pPr>
        <w:spacing w:line="480" w:lineRule="exact"/>
        <w:rPr>
          <w:rFonts w:ascii="宋体" w:hAnsi="宋体" w:eastAsia="宋体" w:cs="宋体"/>
          <w:b/>
          <w:bCs/>
          <w:sz w:val="32"/>
          <w:szCs w:val="32"/>
          <w:lang w:eastAsia="zh-CN"/>
        </w:rPr>
      </w:pPr>
    </w:p>
    <w:p w14:paraId="64A28E5C">
      <w:pPr>
        <w:spacing w:line="480" w:lineRule="exact"/>
        <w:rPr>
          <w:rFonts w:ascii="宋体" w:hAnsi="宋体" w:eastAsia="宋体" w:cs="宋体"/>
          <w:b/>
          <w:bCs/>
          <w:sz w:val="32"/>
          <w:szCs w:val="32"/>
          <w:lang w:eastAsia="zh-CN"/>
        </w:rPr>
      </w:pPr>
    </w:p>
    <w:p w14:paraId="66B91017">
      <w:pPr>
        <w:spacing w:line="480" w:lineRule="exact"/>
        <w:rPr>
          <w:rFonts w:ascii="宋体" w:hAnsi="宋体" w:eastAsia="宋体" w:cs="宋体"/>
          <w:b/>
          <w:bCs/>
          <w:sz w:val="32"/>
          <w:szCs w:val="32"/>
          <w:lang w:eastAsia="zh-CN"/>
        </w:rPr>
      </w:pPr>
    </w:p>
    <w:p w14:paraId="43FD6554">
      <w:pPr>
        <w:spacing w:line="480" w:lineRule="exact"/>
        <w:rPr>
          <w:rFonts w:ascii="宋体" w:hAnsi="宋体" w:eastAsia="宋体" w:cs="宋体"/>
          <w:b/>
          <w:bCs/>
          <w:sz w:val="32"/>
          <w:szCs w:val="32"/>
          <w:lang w:eastAsia="zh-CN"/>
        </w:rPr>
      </w:pPr>
    </w:p>
    <w:p w14:paraId="3B920DD2">
      <w:pPr>
        <w:spacing w:line="480" w:lineRule="exact"/>
        <w:rPr>
          <w:rFonts w:ascii="宋体" w:hAnsi="宋体" w:eastAsia="宋体" w:cs="宋体"/>
          <w:b/>
          <w:bCs/>
          <w:sz w:val="32"/>
          <w:szCs w:val="32"/>
          <w:lang w:eastAsia="zh-CN"/>
        </w:rPr>
      </w:pPr>
    </w:p>
    <w:p w14:paraId="49E25C2E">
      <w:pPr>
        <w:spacing w:line="480" w:lineRule="exact"/>
        <w:rPr>
          <w:rFonts w:ascii="宋体" w:hAnsi="宋体" w:eastAsia="宋体" w:cs="宋体"/>
          <w:b/>
          <w:bCs/>
          <w:sz w:val="32"/>
          <w:szCs w:val="32"/>
          <w:lang w:eastAsia="zh-CN"/>
        </w:rPr>
      </w:pPr>
    </w:p>
    <w:p w14:paraId="6EF74EF4">
      <w:pPr>
        <w:spacing w:line="480" w:lineRule="exact"/>
        <w:rPr>
          <w:rFonts w:ascii="宋体" w:hAnsi="宋体" w:eastAsia="宋体" w:cs="宋体"/>
          <w:b/>
          <w:bCs/>
          <w:sz w:val="32"/>
          <w:szCs w:val="32"/>
          <w:lang w:eastAsia="zh-CN"/>
        </w:rPr>
      </w:pPr>
    </w:p>
    <w:p w14:paraId="4972A326">
      <w:pPr>
        <w:spacing w:line="480" w:lineRule="exact"/>
        <w:rPr>
          <w:rFonts w:ascii="宋体" w:hAnsi="宋体" w:eastAsia="宋体" w:cs="宋体"/>
          <w:b/>
          <w:bCs/>
          <w:sz w:val="32"/>
          <w:szCs w:val="32"/>
          <w:lang w:eastAsia="zh-CN"/>
        </w:rPr>
      </w:pPr>
    </w:p>
    <w:p w14:paraId="67A5AD19">
      <w:pPr>
        <w:spacing w:line="480" w:lineRule="exact"/>
        <w:rPr>
          <w:rFonts w:ascii="宋体" w:hAnsi="宋体" w:eastAsia="宋体" w:cs="宋体"/>
          <w:b/>
          <w:bCs/>
          <w:sz w:val="32"/>
          <w:szCs w:val="32"/>
          <w:lang w:eastAsia="zh-CN"/>
        </w:rPr>
      </w:pPr>
    </w:p>
    <w:p w14:paraId="380D02DD">
      <w:pPr>
        <w:spacing w:line="480" w:lineRule="exact"/>
        <w:rPr>
          <w:rFonts w:ascii="宋体" w:hAnsi="宋体" w:eastAsia="宋体" w:cs="宋体"/>
          <w:b/>
          <w:bCs/>
          <w:sz w:val="32"/>
          <w:szCs w:val="32"/>
          <w:lang w:eastAsia="zh-CN"/>
        </w:rPr>
      </w:pPr>
    </w:p>
    <w:p w14:paraId="219135B2">
      <w:pPr>
        <w:spacing w:line="480" w:lineRule="exact"/>
        <w:rPr>
          <w:rFonts w:ascii="宋体" w:hAnsi="宋体" w:eastAsia="宋体" w:cs="宋体"/>
          <w:b/>
          <w:bCs/>
          <w:sz w:val="32"/>
          <w:szCs w:val="32"/>
          <w:lang w:eastAsia="zh-CN"/>
        </w:rPr>
      </w:pPr>
    </w:p>
    <w:p w14:paraId="3B091A85">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2A342DCE">
      <w:pPr>
        <w:spacing w:line="480" w:lineRule="exact"/>
        <w:rPr>
          <w:rFonts w:hint="eastAsia" w:ascii="宋体" w:hAnsi="宋体" w:cs="宋体"/>
          <w:b/>
          <w:bCs/>
          <w:kern w:val="44"/>
          <w:sz w:val="32"/>
          <w:szCs w:val="32"/>
          <w:lang w:val="en-US" w:eastAsia="zh-CN"/>
        </w:rPr>
      </w:pPr>
      <w:r>
        <w:rPr>
          <w:rFonts w:hint="eastAsia" w:ascii="宋体" w:hAnsi="宋体" w:cs="宋体"/>
          <w:b/>
          <w:bCs/>
          <w:kern w:val="44"/>
          <w:sz w:val="32"/>
          <w:szCs w:val="32"/>
          <w:lang w:val="en-US" w:eastAsia="zh-CN"/>
        </w:rPr>
        <w:t xml:space="preserve"> </w:t>
      </w:r>
    </w:p>
    <w:p w14:paraId="67834A7A">
      <w:pPr>
        <w:spacing w:line="480" w:lineRule="exact"/>
        <w:rPr>
          <w:rFonts w:hint="eastAsia" w:ascii="宋体" w:hAnsi="宋体" w:cs="宋体"/>
          <w:b/>
          <w:bCs/>
          <w:kern w:val="44"/>
          <w:sz w:val="32"/>
          <w:szCs w:val="32"/>
          <w:lang w:val="en-US" w:eastAsia="zh-CN"/>
        </w:rPr>
      </w:pPr>
    </w:p>
    <w:p w14:paraId="6A068E64">
      <w:pPr>
        <w:spacing w:line="480" w:lineRule="exact"/>
        <w:rPr>
          <w:rFonts w:hint="eastAsia" w:ascii="宋体" w:hAnsi="宋体" w:cs="宋体"/>
          <w:b/>
          <w:bCs/>
          <w:kern w:val="44"/>
          <w:sz w:val="32"/>
          <w:szCs w:val="32"/>
          <w:lang w:val="en-US" w:eastAsia="zh-CN"/>
        </w:rPr>
      </w:pPr>
    </w:p>
    <w:p w14:paraId="0A727135">
      <w:pPr>
        <w:spacing w:line="480" w:lineRule="exact"/>
        <w:rPr>
          <w:rFonts w:hint="default" w:ascii="宋体" w:hAnsi="宋体" w:cs="宋体"/>
          <w:b/>
          <w:bCs/>
          <w:kern w:val="44"/>
          <w:sz w:val="32"/>
          <w:szCs w:val="32"/>
          <w:lang w:val="en-US" w:eastAsia="zh-CN"/>
        </w:rPr>
      </w:pPr>
    </w:p>
    <w:p w14:paraId="45D20E44">
      <w:pPr>
        <w:spacing w:line="480" w:lineRule="exact"/>
        <w:rPr>
          <w:rFonts w:ascii="宋体" w:hAnsi="宋体" w:cs="宋体"/>
          <w:b/>
          <w:bCs/>
          <w:kern w:val="44"/>
          <w:sz w:val="32"/>
          <w:szCs w:val="32"/>
          <w:lang w:eastAsia="zh-CN"/>
        </w:rPr>
      </w:pPr>
    </w:p>
    <w:p w14:paraId="6FE753B7">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0E0B09B8">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57F91EC6">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34B8A132">
      <w:pPr>
        <w:spacing w:line="360" w:lineRule="auto"/>
        <w:ind w:firstLine="3362" w:firstLineChars="1400"/>
        <w:rPr>
          <w:rFonts w:ascii="宋体" w:hAnsi="宋体" w:cs="宋体"/>
          <w:b/>
          <w:bCs/>
          <w:sz w:val="24"/>
          <w:lang w:eastAsia="zh-CN"/>
        </w:rPr>
      </w:pPr>
    </w:p>
    <w:p w14:paraId="045CAFF8">
      <w:pPr>
        <w:spacing w:line="360" w:lineRule="auto"/>
        <w:ind w:firstLine="3362" w:firstLineChars="1400"/>
        <w:rPr>
          <w:rFonts w:ascii="宋体" w:hAnsi="宋体" w:cs="宋体"/>
          <w:b/>
          <w:bCs/>
          <w:sz w:val="24"/>
          <w:lang w:eastAsia="zh-CN"/>
        </w:rPr>
      </w:pPr>
    </w:p>
    <w:p w14:paraId="0C1CEE9F">
      <w:pPr>
        <w:spacing w:line="360" w:lineRule="auto"/>
        <w:ind w:firstLine="3362" w:firstLineChars="1400"/>
        <w:rPr>
          <w:rFonts w:ascii="宋体" w:hAnsi="宋体" w:cs="宋体"/>
          <w:b/>
          <w:bCs/>
          <w:sz w:val="24"/>
          <w:lang w:eastAsia="zh-CN"/>
        </w:rPr>
      </w:pPr>
    </w:p>
    <w:p w14:paraId="503FB5CE">
      <w:pPr>
        <w:spacing w:line="360" w:lineRule="auto"/>
        <w:ind w:firstLine="3362" w:firstLineChars="1400"/>
        <w:rPr>
          <w:rFonts w:ascii="宋体" w:hAnsi="宋体" w:cs="宋体"/>
          <w:b/>
          <w:bCs/>
          <w:sz w:val="24"/>
          <w:lang w:eastAsia="zh-CN"/>
        </w:rPr>
      </w:pPr>
    </w:p>
    <w:p w14:paraId="2F1A2138">
      <w:pPr>
        <w:spacing w:line="360" w:lineRule="auto"/>
        <w:ind w:firstLine="3362" w:firstLineChars="1400"/>
        <w:rPr>
          <w:rFonts w:ascii="宋体" w:hAnsi="宋体" w:cs="宋体"/>
          <w:b/>
          <w:bCs/>
          <w:sz w:val="24"/>
          <w:lang w:eastAsia="zh-CN"/>
        </w:rPr>
      </w:pPr>
    </w:p>
    <w:p w14:paraId="0A5830A4">
      <w:pPr>
        <w:spacing w:line="360" w:lineRule="auto"/>
        <w:ind w:firstLine="3373" w:firstLineChars="1400"/>
        <w:rPr>
          <w:rFonts w:ascii="宋体" w:hAnsi="宋体" w:eastAsia="宋体" w:cs="宋体"/>
          <w:b/>
          <w:bCs/>
          <w:sz w:val="24"/>
          <w:lang w:eastAsia="zh-CN"/>
        </w:rPr>
      </w:pPr>
    </w:p>
    <w:p w14:paraId="48F60615">
      <w:pPr>
        <w:spacing w:line="360" w:lineRule="auto"/>
        <w:ind w:firstLine="3373" w:firstLineChars="1400"/>
        <w:rPr>
          <w:rFonts w:ascii="宋体" w:hAnsi="宋体" w:eastAsia="宋体" w:cs="宋体"/>
          <w:b/>
          <w:bCs/>
          <w:sz w:val="24"/>
          <w:lang w:eastAsia="zh-CN"/>
        </w:rPr>
      </w:pPr>
    </w:p>
    <w:p w14:paraId="67C2590A">
      <w:pPr>
        <w:spacing w:line="360" w:lineRule="auto"/>
        <w:ind w:firstLine="3373" w:firstLineChars="1400"/>
        <w:rPr>
          <w:rFonts w:ascii="宋体" w:hAnsi="宋体" w:eastAsia="宋体" w:cs="宋体"/>
          <w:b/>
          <w:bCs/>
          <w:sz w:val="24"/>
          <w:lang w:eastAsia="zh-CN"/>
        </w:rPr>
      </w:pPr>
    </w:p>
    <w:p w14:paraId="48E2503B">
      <w:pPr>
        <w:spacing w:line="360" w:lineRule="auto"/>
        <w:ind w:firstLine="3373" w:firstLineChars="1400"/>
        <w:rPr>
          <w:rFonts w:ascii="宋体" w:hAnsi="宋体" w:eastAsia="宋体" w:cs="宋体"/>
          <w:b/>
          <w:bCs/>
          <w:sz w:val="24"/>
          <w:lang w:eastAsia="zh-CN"/>
        </w:rPr>
      </w:pPr>
    </w:p>
    <w:p w14:paraId="2007764A">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0919A118">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6D105D6">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77AE6E12">
      <w:pPr>
        <w:spacing w:line="480" w:lineRule="exact"/>
        <w:rPr>
          <w:sz w:val="24"/>
        </w:rPr>
      </w:pPr>
    </w:p>
    <w:p w14:paraId="1BF0863A">
      <w:pPr>
        <w:spacing w:line="480" w:lineRule="exact"/>
        <w:rPr>
          <w:sz w:val="24"/>
        </w:rPr>
      </w:pPr>
    </w:p>
    <w:p w14:paraId="1207FCE5">
      <w:pPr>
        <w:spacing w:line="480" w:lineRule="exact"/>
        <w:rPr>
          <w:sz w:val="24"/>
        </w:rPr>
      </w:pPr>
    </w:p>
    <w:p w14:paraId="0367123B">
      <w:pPr>
        <w:spacing w:line="480" w:lineRule="exact"/>
        <w:rPr>
          <w:sz w:val="24"/>
        </w:rPr>
      </w:pPr>
    </w:p>
    <w:p w14:paraId="1F4D569B">
      <w:pPr>
        <w:spacing w:line="480" w:lineRule="exact"/>
        <w:rPr>
          <w:sz w:val="24"/>
        </w:rPr>
      </w:pPr>
    </w:p>
    <w:p w14:paraId="7C5DBB2D">
      <w:pPr>
        <w:spacing w:line="480" w:lineRule="exact"/>
        <w:rPr>
          <w:sz w:val="24"/>
        </w:rPr>
      </w:pPr>
    </w:p>
    <w:p w14:paraId="54F47D32">
      <w:pPr>
        <w:spacing w:line="480" w:lineRule="exact"/>
        <w:rPr>
          <w:sz w:val="24"/>
        </w:rPr>
      </w:pPr>
    </w:p>
    <w:p w14:paraId="2F8EE998">
      <w:pPr>
        <w:spacing w:line="360" w:lineRule="auto"/>
        <w:rPr>
          <w:rFonts w:ascii="宋体" w:hAnsi="宋体"/>
          <w:lang w:eastAsia="zh-CN"/>
        </w:rPr>
      </w:pPr>
    </w:p>
    <w:sectPr>
      <w:footerReference r:id="rId9"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CBBAB">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p w14:paraId="18542CF1">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F599">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B2090">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3B7A">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37232">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7D2A">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B440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g5YWU2NDM2NzkwODYyZGUyYTUxZTY4YzUwOTU5MWUifQ=="/>
  </w:docVars>
  <w:rsids>
    <w:rsidRoot w:val="00746B28"/>
    <w:rsid w:val="000208CD"/>
    <w:rsid w:val="0003298F"/>
    <w:rsid w:val="00032C70"/>
    <w:rsid w:val="00042C35"/>
    <w:rsid w:val="00054D79"/>
    <w:rsid w:val="00064DFD"/>
    <w:rsid w:val="00073917"/>
    <w:rsid w:val="000A0980"/>
    <w:rsid w:val="000B6955"/>
    <w:rsid w:val="000B7B79"/>
    <w:rsid w:val="000F654A"/>
    <w:rsid w:val="00102E10"/>
    <w:rsid w:val="00114126"/>
    <w:rsid w:val="00120316"/>
    <w:rsid w:val="00123827"/>
    <w:rsid w:val="00126BC1"/>
    <w:rsid w:val="00144CB7"/>
    <w:rsid w:val="0017322D"/>
    <w:rsid w:val="001820B0"/>
    <w:rsid w:val="001B3165"/>
    <w:rsid w:val="00200F09"/>
    <w:rsid w:val="00203B0F"/>
    <w:rsid w:val="00220EDF"/>
    <w:rsid w:val="00221194"/>
    <w:rsid w:val="002442CA"/>
    <w:rsid w:val="002745E6"/>
    <w:rsid w:val="00281A25"/>
    <w:rsid w:val="002917D8"/>
    <w:rsid w:val="002A5906"/>
    <w:rsid w:val="002A769F"/>
    <w:rsid w:val="002C3F6C"/>
    <w:rsid w:val="002C673B"/>
    <w:rsid w:val="002D664B"/>
    <w:rsid w:val="002D6788"/>
    <w:rsid w:val="002F61EA"/>
    <w:rsid w:val="00304AC7"/>
    <w:rsid w:val="003211C3"/>
    <w:rsid w:val="003223BA"/>
    <w:rsid w:val="00326F42"/>
    <w:rsid w:val="0037316D"/>
    <w:rsid w:val="00376732"/>
    <w:rsid w:val="00376BC1"/>
    <w:rsid w:val="00381E2B"/>
    <w:rsid w:val="0038645A"/>
    <w:rsid w:val="003A512B"/>
    <w:rsid w:val="003B31CD"/>
    <w:rsid w:val="003C02C6"/>
    <w:rsid w:val="003E023A"/>
    <w:rsid w:val="003E2E62"/>
    <w:rsid w:val="003F0EFC"/>
    <w:rsid w:val="004042A4"/>
    <w:rsid w:val="00410F4F"/>
    <w:rsid w:val="004161E8"/>
    <w:rsid w:val="004168ED"/>
    <w:rsid w:val="00422616"/>
    <w:rsid w:val="00442FBF"/>
    <w:rsid w:val="00445AEF"/>
    <w:rsid w:val="004560D5"/>
    <w:rsid w:val="004715C3"/>
    <w:rsid w:val="00475FD7"/>
    <w:rsid w:val="004C607E"/>
    <w:rsid w:val="004F6A9E"/>
    <w:rsid w:val="00501F1D"/>
    <w:rsid w:val="00505D8E"/>
    <w:rsid w:val="00514A11"/>
    <w:rsid w:val="00561026"/>
    <w:rsid w:val="005631A7"/>
    <w:rsid w:val="005746D8"/>
    <w:rsid w:val="00597F6F"/>
    <w:rsid w:val="005A20D2"/>
    <w:rsid w:val="005B04D8"/>
    <w:rsid w:val="005B383F"/>
    <w:rsid w:val="005D7C3D"/>
    <w:rsid w:val="005F295C"/>
    <w:rsid w:val="00607651"/>
    <w:rsid w:val="0063426E"/>
    <w:rsid w:val="00637A60"/>
    <w:rsid w:val="0066346E"/>
    <w:rsid w:val="00665B06"/>
    <w:rsid w:val="0068739D"/>
    <w:rsid w:val="006877D6"/>
    <w:rsid w:val="006B062E"/>
    <w:rsid w:val="006B259B"/>
    <w:rsid w:val="006B38EB"/>
    <w:rsid w:val="006B5870"/>
    <w:rsid w:val="006D6F82"/>
    <w:rsid w:val="006E15BD"/>
    <w:rsid w:val="00701FD0"/>
    <w:rsid w:val="0070581F"/>
    <w:rsid w:val="00711878"/>
    <w:rsid w:val="00731504"/>
    <w:rsid w:val="00732711"/>
    <w:rsid w:val="007435E0"/>
    <w:rsid w:val="00746B28"/>
    <w:rsid w:val="00762852"/>
    <w:rsid w:val="00786BFB"/>
    <w:rsid w:val="007B0612"/>
    <w:rsid w:val="007C2FBF"/>
    <w:rsid w:val="007D0212"/>
    <w:rsid w:val="007E064B"/>
    <w:rsid w:val="007E69C0"/>
    <w:rsid w:val="007F1274"/>
    <w:rsid w:val="00815B34"/>
    <w:rsid w:val="008220D1"/>
    <w:rsid w:val="008246BE"/>
    <w:rsid w:val="008343E0"/>
    <w:rsid w:val="00842524"/>
    <w:rsid w:val="00851B59"/>
    <w:rsid w:val="00867A15"/>
    <w:rsid w:val="00877B84"/>
    <w:rsid w:val="00884F64"/>
    <w:rsid w:val="0089119A"/>
    <w:rsid w:val="00891B17"/>
    <w:rsid w:val="008A3C75"/>
    <w:rsid w:val="008A658D"/>
    <w:rsid w:val="008B45F8"/>
    <w:rsid w:val="008B6A84"/>
    <w:rsid w:val="008F292D"/>
    <w:rsid w:val="00923B06"/>
    <w:rsid w:val="00927C8F"/>
    <w:rsid w:val="00940058"/>
    <w:rsid w:val="0097045F"/>
    <w:rsid w:val="00970BC0"/>
    <w:rsid w:val="00992AFA"/>
    <w:rsid w:val="009A1F61"/>
    <w:rsid w:val="009A3EB0"/>
    <w:rsid w:val="009A4DBE"/>
    <w:rsid w:val="009B54B3"/>
    <w:rsid w:val="009C0507"/>
    <w:rsid w:val="009C2457"/>
    <w:rsid w:val="009F6B37"/>
    <w:rsid w:val="009F79FD"/>
    <w:rsid w:val="00A22094"/>
    <w:rsid w:val="00A253B8"/>
    <w:rsid w:val="00A323C9"/>
    <w:rsid w:val="00A341F6"/>
    <w:rsid w:val="00A449ED"/>
    <w:rsid w:val="00A45725"/>
    <w:rsid w:val="00A512B5"/>
    <w:rsid w:val="00A52836"/>
    <w:rsid w:val="00A56FEC"/>
    <w:rsid w:val="00A74ABC"/>
    <w:rsid w:val="00A76B39"/>
    <w:rsid w:val="00A95694"/>
    <w:rsid w:val="00A96BBD"/>
    <w:rsid w:val="00AB0430"/>
    <w:rsid w:val="00AB5A75"/>
    <w:rsid w:val="00AC58B6"/>
    <w:rsid w:val="00AE01A2"/>
    <w:rsid w:val="00AE0D01"/>
    <w:rsid w:val="00AE6910"/>
    <w:rsid w:val="00AF59AD"/>
    <w:rsid w:val="00B12026"/>
    <w:rsid w:val="00B15F6E"/>
    <w:rsid w:val="00B36156"/>
    <w:rsid w:val="00B4333C"/>
    <w:rsid w:val="00B50314"/>
    <w:rsid w:val="00B64279"/>
    <w:rsid w:val="00B96B66"/>
    <w:rsid w:val="00BA3B8B"/>
    <w:rsid w:val="00BB10A1"/>
    <w:rsid w:val="00BB39F9"/>
    <w:rsid w:val="00BB48EC"/>
    <w:rsid w:val="00BC0B4A"/>
    <w:rsid w:val="00BD3013"/>
    <w:rsid w:val="00BE022D"/>
    <w:rsid w:val="00BE69D2"/>
    <w:rsid w:val="00BF3EB6"/>
    <w:rsid w:val="00BF5F38"/>
    <w:rsid w:val="00C0755A"/>
    <w:rsid w:val="00C1486E"/>
    <w:rsid w:val="00C2227A"/>
    <w:rsid w:val="00C415EE"/>
    <w:rsid w:val="00C43720"/>
    <w:rsid w:val="00C4557A"/>
    <w:rsid w:val="00C47036"/>
    <w:rsid w:val="00C65F0F"/>
    <w:rsid w:val="00C80D30"/>
    <w:rsid w:val="00C90546"/>
    <w:rsid w:val="00C937A7"/>
    <w:rsid w:val="00CA46B0"/>
    <w:rsid w:val="00CC23D5"/>
    <w:rsid w:val="00D048FC"/>
    <w:rsid w:val="00D067DD"/>
    <w:rsid w:val="00D11C0D"/>
    <w:rsid w:val="00D22823"/>
    <w:rsid w:val="00D5153C"/>
    <w:rsid w:val="00D52981"/>
    <w:rsid w:val="00D62F0A"/>
    <w:rsid w:val="00D66D4C"/>
    <w:rsid w:val="00D80CA1"/>
    <w:rsid w:val="00D81EE5"/>
    <w:rsid w:val="00D92FB3"/>
    <w:rsid w:val="00D941E9"/>
    <w:rsid w:val="00DB465A"/>
    <w:rsid w:val="00DB5871"/>
    <w:rsid w:val="00DC492E"/>
    <w:rsid w:val="00DC6147"/>
    <w:rsid w:val="00DD4189"/>
    <w:rsid w:val="00DE4AC7"/>
    <w:rsid w:val="00DE67EE"/>
    <w:rsid w:val="00E05745"/>
    <w:rsid w:val="00E14500"/>
    <w:rsid w:val="00E1706A"/>
    <w:rsid w:val="00E25C7B"/>
    <w:rsid w:val="00E35A38"/>
    <w:rsid w:val="00E9669B"/>
    <w:rsid w:val="00EC02FA"/>
    <w:rsid w:val="00EE6A72"/>
    <w:rsid w:val="00F03D95"/>
    <w:rsid w:val="00F059EB"/>
    <w:rsid w:val="00F114B2"/>
    <w:rsid w:val="00F1681D"/>
    <w:rsid w:val="00F22F9E"/>
    <w:rsid w:val="00F336C7"/>
    <w:rsid w:val="00F405AD"/>
    <w:rsid w:val="00F40E0D"/>
    <w:rsid w:val="00F52B2A"/>
    <w:rsid w:val="00F52DFE"/>
    <w:rsid w:val="00F735CE"/>
    <w:rsid w:val="00F75913"/>
    <w:rsid w:val="00F777FF"/>
    <w:rsid w:val="00F82A99"/>
    <w:rsid w:val="00F83DD5"/>
    <w:rsid w:val="00F9323F"/>
    <w:rsid w:val="00F93DB0"/>
    <w:rsid w:val="00FD1F93"/>
    <w:rsid w:val="00FE4A9D"/>
    <w:rsid w:val="00FE75C1"/>
    <w:rsid w:val="010B03AA"/>
    <w:rsid w:val="045B2DAE"/>
    <w:rsid w:val="0E5153B3"/>
    <w:rsid w:val="11D1529C"/>
    <w:rsid w:val="131B2827"/>
    <w:rsid w:val="173910BA"/>
    <w:rsid w:val="1CA71F00"/>
    <w:rsid w:val="23D507D0"/>
    <w:rsid w:val="25417794"/>
    <w:rsid w:val="2A4B302F"/>
    <w:rsid w:val="327C3EA9"/>
    <w:rsid w:val="39E96362"/>
    <w:rsid w:val="44C50FE3"/>
    <w:rsid w:val="4698770F"/>
    <w:rsid w:val="4A33079C"/>
    <w:rsid w:val="50F03D99"/>
    <w:rsid w:val="52021ECD"/>
    <w:rsid w:val="54BF0519"/>
    <w:rsid w:val="664B1230"/>
    <w:rsid w:val="6688057E"/>
    <w:rsid w:val="775252D0"/>
    <w:rsid w:val="7ACB4DC9"/>
    <w:rsid w:val="7D040F4D"/>
    <w:rsid w:val="7DA3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Body Text Indent"/>
    <w:basedOn w:val="1"/>
    <w:link w:val="29"/>
    <w:autoRedefine/>
    <w:qFormat/>
    <w:uiPriority w:val="0"/>
    <w:pPr>
      <w:spacing w:after="120"/>
      <w:ind w:left="420" w:leftChars="200"/>
    </w:pPr>
  </w:style>
  <w:style w:type="paragraph" w:styleId="6">
    <w:name w:val="footer"/>
    <w:basedOn w:val="1"/>
    <w:autoRedefine/>
    <w:qFormat/>
    <w:uiPriority w:val="0"/>
    <w:pPr>
      <w:tabs>
        <w:tab w:val="center" w:pos="4153"/>
        <w:tab w:val="right" w:pos="8306"/>
      </w:tabs>
    </w:pPr>
    <w:rPr>
      <w:sz w:val="18"/>
      <w:szCs w:val="18"/>
    </w:rPr>
  </w:style>
  <w:style w:type="paragraph" w:styleId="7">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autoRedefine/>
    <w:qFormat/>
    <w:uiPriority w:val="39"/>
    <w:pPr>
      <w:spacing w:before="120" w:after="120"/>
    </w:pPr>
    <w:rPr>
      <w:b/>
      <w:bCs/>
      <w:caps/>
      <w:sz w:val="20"/>
      <w:szCs w:val="20"/>
    </w:rPr>
  </w:style>
  <w:style w:type="paragraph" w:styleId="9">
    <w:name w:val="Normal (Web)"/>
    <w:basedOn w:val="1"/>
    <w:autoRedefine/>
    <w:qFormat/>
    <w:uiPriority w:val="0"/>
    <w:pPr>
      <w:spacing w:beforeAutospacing="1" w:afterAutospacing="1"/>
    </w:pPr>
    <w:rPr>
      <w:rFonts w:cs="Times New Roman"/>
      <w:sz w:val="24"/>
      <w:lang w:eastAsia="zh-CN"/>
    </w:rPr>
  </w:style>
  <w:style w:type="paragraph" w:styleId="10">
    <w:name w:val="Body Text First Indent"/>
    <w:basedOn w:val="3"/>
    <w:autoRedefine/>
    <w:qFormat/>
    <w:uiPriority w:val="0"/>
    <w:pPr>
      <w:spacing w:line="312" w:lineRule="auto"/>
      <w:ind w:firstLine="420"/>
    </w:p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page number"/>
    <w:basedOn w:val="13"/>
    <w:autoRedefine/>
    <w:qFormat/>
    <w:uiPriority w:val="0"/>
  </w:style>
  <w:style w:type="character" w:styleId="16">
    <w:name w:val="Hyperlink"/>
    <w:basedOn w:val="13"/>
    <w:autoRedefine/>
    <w:qFormat/>
    <w:uiPriority w:val="99"/>
    <w:rPr>
      <w:color w:val="0000FF"/>
      <w:u w:val="single"/>
    </w:rPr>
  </w:style>
  <w:style w:type="paragraph" w:customStyle="1" w:styleId="17">
    <w:name w:val="样式 样式 左侧:  2 字符 + 左侧:  0.85 厘米 首行缩进:  2 字符1"/>
    <w:basedOn w:val="1"/>
    <w:autoRedefine/>
    <w:qFormat/>
    <w:uiPriority w:val="0"/>
    <w:pPr>
      <w:ind w:left="482" w:firstLine="200" w:firstLineChars="200"/>
    </w:pPr>
    <w:rPr>
      <w:rFonts w:cs="宋体"/>
      <w:szCs w:val="20"/>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rPr>
  </w:style>
  <w:style w:type="paragraph" w:customStyle="1" w:styleId="20">
    <w:name w:val="正文 + 宋体"/>
    <w:basedOn w:val="1"/>
    <w:autoRedefine/>
    <w:qFormat/>
    <w:uiPriority w:val="0"/>
    <w:pPr>
      <w:autoSpaceDN/>
      <w:ind w:firstLine="3080" w:firstLineChars="1100"/>
      <w:textAlignment w:val="auto"/>
    </w:pPr>
    <w:rPr>
      <w:rFonts w:ascii="宋体" w:hAnsi="宋体"/>
      <w:kern w:val="2"/>
      <w:sz w:val="28"/>
      <w:szCs w:val="28"/>
    </w:rPr>
  </w:style>
  <w:style w:type="paragraph" w:customStyle="1" w:styleId="21">
    <w:name w:val="条"/>
    <w:basedOn w:val="1"/>
    <w:autoRedefine/>
    <w:qFormat/>
    <w:uiPriority w:val="0"/>
    <w:pPr>
      <w:spacing w:line="360" w:lineRule="auto"/>
    </w:pPr>
    <w:rPr>
      <w:rFonts w:ascii="宋体" w:hAnsi="宋体"/>
      <w:b/>
      <w:bCs/>
      <w:sz w:val="24"/>
    </w:rPr>
  </w:style>
  <w:style w:type="paragraph" w:customStyle="1" w:styleId="22">
    <w:name w:val="列出段落1"/>
    <w:basedOn w:val="1"/>
    <w:autoRedefine/>
    <w:qFormat/>
    <w:uiPriority w:val="34"/>
    <w:pPr>
      <w:ind w:firstLine="420" w:firstLineChars="200"/>
    </w:pPr>
    <w:rPr>
      <w:rFonts w:eastAsia="宋体"/>
    </w:rPr>
  </w:style>
  <w:style w:type="character" w:customStyle="1" w:styleId="23">
    <w:name w:val="font01"/>
    <w:basedOn w:val="13"/>
    <w:autoRedefine/>
    <w:qFormat/>
    <w:uiPriority w:val="0"/>
    <w:rPr>
      <w:rFonts w:hint="eastAsia" w:ascii="宋体" w:hAnsi="宋体" w:eastAsia="宋体" w:cs="宋体"/>
      <w:color w:val="000000"/>
      <w:sz w:val="22"/>
      <w:szCs w:val="22"/>
      <w:u w:val="none"/>
    </w:rPr>
  </w:style>
  <w:style w:type="character" w:customStyle="1" w:styleId="24">
    <w:name w:val="font81"/>
    <w:basedOn w:val="13"/>
    <w:autoRedefine/>
    <w:qFormat/>
    <w:uiPriority w:val="0"/>
    <w:rPr>
      <w:rFonts w:hint="eastAsia" w:ascii="宋体" w:hAnsi="宋体" w:eastAsia="宋体" w:cs="宋体"/>
      <w:b/>
      <w:bCs/>
      <w:color w:val="000000"/>
      <w:sz w:val="22"/>
      <w:szCs w:val="22"/>
      <w:u w:val="none"/>
    </w:rPr>
  </w:style>
  <w:style w:type="character" w:customStyle="1" w:styleId="25">
    <w:name w:val="font41"/>
    <w:basedOn w:val="13"/>
    <w:autoRedefine/>
    <w:qFormat/>
    <w:uiPriority w:val="0"/>
    <w:rPr>
      <w:rFonts w:hint="eastAsia" w:ascii="宋体" w:hAnsi="宋体" w:eastAsia="宋体" w:cs="宋体"/>
      <w:color w:val="000000"/>
      <w:sz w:val="18"/>
      <w:szCs w:val="18"/>
      <w:u w:val="none"/>
    </w:rPr>
  </w:style>
  <w:style w:type="character" w:customStyle="1" w:styleId="26">
    <w:name w:val="font51"/>
    <w:basedOn w:val="13"/>
    <w:autoRedefine/>
    <w:qFormat/>
    <w:uiPriority w:val="0"/>
    <w:rPr>
      <w:rFonts w:hint="eastAsia" w:ascii="宋体" w:hAnsi="宋体" w:eastAsia="宋体" w:cs="宋体"/>
      <w:color w:val="000000"/>
      <w:sz w:val="20"/>
      <w:szCs w:val="20"/>
      <w:u w:val="none"/>
    </w:rPr>
  </w:style>
  <w:style w:type="character" w:customStyle="1" w:styleId="27">
    <w:name w:val="font71"/>
    <w:basedOn w:val="13"/>
    <w:autoRedefine/>
    <w:qFormat/>
    <w:uiPriority w:val="0"/>
    <w:rPr>
      <w:rFonts w:hint="eastAsia" w:ascii="宋体" w:hAnsi="宋体" w:eastAsia="宋体" w:cs="宋体"/>
      <w:color w:val="000000"/>
      <w:sz w:val="21"/>
      <w:szCs w:val="21"/>
      <w:u w:val="none"/>
    </w:rPr>
  </w:style>
  <w:style w:type="character" w:customStyle="1" w:styleId="28">
    <w:name w:val="font91"/>
    <w:basedOn w:val="13"/>
    <w:autoRedefine/>
    <w:qFormat/>
    <w:uiPriority w:val="0"/>
    <w:rPr>
      <w:rFonts w:hint="default" w:ascii="Arial" w:hAnsi="Arial" w:cs="Arial"/>
      <w:color w:val="000000"/>
      <w:sz w:val="21"/>
      <w:szCs w:val="21"/>
      <w:u w:val="none"/>
    </w:rPr>
  </w:style>
  <w:style w:type="character" w:customStyle="1" w:styleId="29">
    <w:name w:val="正文文本缩进 字符"/>
    <w:basedOn w:val="13"/>
    <w:link w:val="5"/>
    <w:autoRedefine/>
    <w:qFormat/>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8B8BC-D222-4868-98E8-7CAF037254F4}">
  <ds:schemaRefs/>
</ds:datastoreItem>
</file>

<file path=docProps/app.xml><?xml version="1.0" encoding="utf-8"?>
<Properties xmlns="http://schemas.openxmlformats.org/officeDocument/2006/extended-properties" xmlns:vt="http://schemas.openxmlformats.org/officeDocument/2006/docPropsVTypes">
  <Template>Normal</Template>
  <Pages>25</Pages>
  <Words>10241</Words>
  <Characters>10788</Characters>
  <Lines>93</Lines>
  <Paragraphs>26</Paragraphs>
  <TotalTime>34</TotalTime>
  <ScaleCrop>false</ScaleCrop>
  <LinksUpToDate>false</LinksUpToDate>
  <CharactersWithSpaces>12211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盛鑫悦</cp:lastModifiedBy>
  <cp:lastPrinted>2023-11-22T08:41:00Z</cp:lastPrinted>
  <dcterms:modified xsi:type="dcterms:W3CDTF">2024-09-13T08:58:41Z</dcterms:modified>
  <dc:title>竞争性谈判文件</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2052-12.1.0.17827</vt:lpwstr>
  </property>
  <property fmtid="{D5CDD505-2E9C-101B-9397-08002B2CF9AE}" pid="5" name="ICV">
    <vt:lpwstr>C69AC8E0D6CC4ED48148901D3F3C60B4_13</vt:lpwstr>
  </property>
</Properties>
</file>